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9A081" w14:textId="678E4777" w:rsidR="000E47A2" w:rsidRDefault="005B42AD" w:rsidP="005B42AD">
      <w:pPr>
        <w:pStyle w:val="af3"/>
        <w:spacing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Приложение 3.2.</w:t>
      </w:r>
    </w:p>
    <w:p w14:paraId="5858823C" w14:textId="4F29130E" w:rsidR="005B42AD" w:rsidRDefault="005B42AD" w:rsidP="005B42AD">
      <w:pPr>
        <w:pStyle w:val="af3"/>
        <w:spacing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 закупочной документации №1673-19/ЗП-МТС</w:t>
      </w:r>
    </w:p>
    <w:p w14:paraId="1F1F4B1C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E91274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719C617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7535B6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14:paraId="73E599F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A4F762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6573F08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2BE0819B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5ED8E11D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140EC27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72B06D1B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755695F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5C36FE9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5A8EF07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CE6878E" w14:textId="77777777" w:rsidR="000E47A2" w:rsidRDefault="00227733">
      <w:pPr>
        <w:pStyle w:val="af3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ФУНКЦИОНАЛЬНЫЕ и ТЕХНИЧЕСКИЕ ТРЕБОВАНИЯ</w:t>
      </w:r>
    </w:p>
    <w:p w14:paraId="72EB2C4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430E6387" w14:textId="77777777" w:rsidR="000E47A2" w:rsidRDefault="00227733">
      <w:pPr>
        <w:pStyle w:val="af3"/>
        <w:spacing w:line="276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>по проекту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«Выбор основного и резервного поставщиков сервисов </w:t>
      </w:r>
      <w:r>
        <w:rPr>
          <w:rFonts w:ascii="Arial" w:hAnsi="Arial" w:cs="Arial"/>
          <w:sz w:val="28"/>
          <w:szCs w:val="28"/>
          <w:lang w:val="en-US"/>
        </w:rPr>
        <w:t>IPX</w:t>
      </w:r>
      <w:r>
        <w:rPr>
          <w:rFonts w:ascii="Arial" w:hAnsi="Arial" w:cs="Arial"/>
          <w:sz w:val="28"/>
          <w:szCs w:val="28"/>
        </w:rPr>
        <w:t>/</w:t>
      </w:r>
      <w:r>
        <w:rPr>
          <w:rFonts w:ascii="Arial" w:hAnsi="Arial" w:cs="Arial"/>
          <w:sz w:val="28"/>
          <w:szCs w:val="28"/>
          <w:lang w:val="en-US"/>
        </w:rPr>
        <w:t>GRX</w:t>
      </w:r>
      <w:r>
        <w:rPr>
          <w:rFonts w:ascii="Arial" w:hAnsi="Arial" w:cs="Arial"/>
          <w:sz w:val="28"/>
          <w:szCs w:val="28"/>
        </w:rPr>
        <w:t xml:space="preserve"> для МТС Беларусь»</w:t>
      </w:r>
    </w:p>
    <w:p w14:paraId="1A0D13AD" w14:textId="77777777" w:rsidR="000E47A2" w:rsidRDefault="000E47A2">
      <w:pPr>
        <w:pStyle w:val="af3"/>
        <w:spacing w:line="276" w:lineRule="auto"/>
        <w:jc w:val="center"/>
        <w:rPr>
          <w:rFonts w:ascii="Arial" w:hAnsi="Arial" w:cs="Arial"/>
        </w:rPr>
      </w:pPr>
    </w:p>
    <w:p w14:paraId="02B8A15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0011BFF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43FD9C1B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735A859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72C35C8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4BC07D5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3294EFD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6C1A2E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D947B8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64538F35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74A9C1B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2F786A2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398E609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261D7B8C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54195DC9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6C2FBD2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7E77CEBD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55431F9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0B1F081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408560D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57E040AA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511D949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76D9849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1BFC59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050BB86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2DAD0D2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62DE2F3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00C6249B" w14:textId="77777777" w:rsidR="000E47A2" w:rsidRDefault="00227733">
      <w:pPr>
        <w:pStyle w:val="13"/>
        <w:jc w:val="both"/>
        <w:rPr>
          <w:rFonts w:ascii="Arial" w:hAnsi="Arial" w:cs="Arial"/>
        </w:rPr>
      </w:pPr>
      <w:r>
        <w:rPr>
          <w:rFonts w:ascii="Arial" w:hAnsi="Arial" w:cs="Arial"/>
        </w:rPr>
        <w:t>Оглавление</w:t>
      </w:r>
    </w:p>
    <w:p w14:paraId="4C76F6B2" w14:textId="77777777" w:rsidR="000E47A2" w:rsidRDefault="000E47A2">
      <w:pPr>
        <w:jc w:val="both"/>
        <w:rPr>
          <w:rFonts w:ascii="Arial" w:hAnsi="Arial" w:cs="Arial"/>
          <w:sz w:val="24"/>
          <w:szCs w:val="24"/>
          <w:lang w:eastAsia="ru-RU"/>
        </w:rPr>
      </w:pPr>
    </w:p>
    <w:p w14:paraId="0AE2E0D6" w14:textId="77777777" w:rsidR="000E47A2" w:rsidRDefault="00227733">
      <w:pPr>
        <w:pStyle w:val="11"/>
        <w:rPr>
          <w:rFonts w:eastAsia="SimSun"/>
          <w:lang w:eastAsia="ru-RU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TOC \o "1-3" \h \z \u </w:instrText>
      </w:r>
      <w:r>
        <w:rPr>
          <w:rFonts w:ascii="Arial" w:hAnsi="Arial" w:cs="Arial"/>
          <w:sz w:val="24"/>
          <w:szCs w:val="24"/>
        </w:rPr>
        <w:fldChar w:fldCharType="separate"/>
      </w:r>
      <w:hyperlink w:anchor="_Toc522896051" w:history="1">
        <w:r>
          <w:rPr>
            <w:rStyle w:val="a4"/>
            <w:rFonts w:ascii="Arial" w:hAnsi="Arial" w:cs="Arial"/>
          </w:rPr>
          <w:t>1.</w:t>
        </w:r>
        <w:r>
          <w:rPr>
            <w:rFonts w:eastAsia="SimSun"/>
            <w:lang w:eastAsia="ru-RU"/>
          </w:rPr>
          <w:tab/>
        </w:r>
        <w:r>
          <w:rPr>
            <w:rStyle w:val="a4"/>
            <w:rFonts w:ascii="Arial" w:hAnsi="Arial" w:cs="Arial"/>
          </w:rPr>
          <w:t>НАЗНАЧЕНИЕ ДОКУМЕНТА</w:t>
        </w:r>
        <w:r>
          <w:tab/>
        </w:r>
        <w:r>
          <w:fldChar w:fldCharType="begin"/>
        </w:r>
        <w:r>
          <w:instrText xml:space="preserve"> PAGEREF _Toc522896051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3CD82C56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52" w:history="1">
        <w:r w:rsidR="00227733">
          <w:rPr>
            <w:rStyle w:val="a4"/>
            <w:rFonts w:ascii="Arial" w:hAnsi="Arial" w:cs="Arial"/>
          </w:rPr>
          <w:t>2.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ЯЗЫК ПРОЕКТА</w:t>
        </w:r>
        <w:r w:rsidR="00227733">
          <w:tab/>
        </w:r>
        <w:r w:rsidR="00227733">
          <w:fldChar w:fldCharType="begin"/>
        </w:r>
        <w:r w:rsidR="00227733">
          <w:instrText xml:space="preserve"> PAGEREF _Toc522896052 \h </w:instrText>
        </w:r>
        <w:r w:rsidR="00227733">
          <w:fldChar w:fldCharType="separate"/>
        </w:r>
        <w:r w:rsidR="00227733">
          <w:t>3</w:t>
        </w:r>
        <w:r w:rsidR="00227733">
          <w:fldChar w:fldCharType="end"/>
        </w:r>
      </w:hyperlink>
    </w:p>
    <w:p w14:paraId="4C29BABB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53" w:history="1">
        <w:r w:rsidR="00227733">
          <w:rPr>
            <w:rStyle w:val="a4"/>
            <w:rFonts w:ascii="Arial" w:hAnsi="Arial" w:cs="Arial"/>
          </w:rPr>
          <w:t>3.        ОСНОВНЫЕ ПОНЯТИЯ, РОЛИ, ТЕРМИНЫ, ОБЪЕКТЫ И СОКРАЩЕНИЯ</w:t>
        </w:r>
        <w:r w:rsidR="00227733">
          <w:tab/>
        </w:r>
        <w:r w:rsidR="00227733">
          <w:fldChar w:fldCharType="begin"/>
        </w:r>
        <w:r w:rsidR="00227733">
          <w:instrText xml:space="preserve"> PAGEREF _Toc522896053 \h </w:instrText>
        </w:r>
        <w:r w:rsidR="00227733">
          <w:fldChar w:fldCharType="separate"/>
        </w:r>
        <w:r w:rsidR="00227733">
          <w:t>3</w:t>
        </w:r>
        <w:r w:rsidR="00227733">
          <w:fldChar w:fldCharType="end"/>
        </w:r>
      </w:hyperlink>
    </w:p>
    <w:p w14:paraId="77ED6974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54" w:history="1">
        <w:r w:rsidR="00227733">
          <w:rPr>
            <w:rStyle w:val="a4"/>
            <w:rFonts w:ascii="Arial" w:hAnsi="Arial" w:cs="Arial"/>
          </w:rPr>
          <w:t>4.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ОПИСАНИЕ</w:t>
        </w:r>
        <w:r w:rsidR="00227733">
          <w:tab/>
        </w:r>
        <w:r w:rsidR="00227733">
          <w:fldChar w:fldCharType="begin"/>
        </w:r>
        <w:r w:rsidR="00227733">
          <w:instrText xml:space="preserve"> PAGEREF _Toc522896054 \h </w:instrText>
        </w:r>
        <w:r w:rsidR="00227733">
          <w:fldChar w:fldCharType="separate"/>
        </w:r>
        <w:r w:rsidR="00227733">
          <w:t>4</w:t>
        </w:r>
        <w:r w:rsidR="00227733">
          <w:fldChar w:fldCharType="end"/>
        </w:r>
      </w:hyperlink>
    </w:p>
    <w:p w14:paraId="69F378F4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55" w:history="1">
        <w:r w:rsidR="00227733">
          <w:rPr>
            <w:rStyle w:val="a4"/>
            <w:rFonts w:ascii="Arial" w:hAnsi="Arial" w:cs="Arial"/>
          </w:rPr>
          <w:t>5.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ПРЕДПОСЫЛКИ РЕАЛИЗАЦИИ ПРОЕКТА</w:t>
        </w:r>
        <w:r w:rsidR="00227733">
          <w:tab/>
        </w:r>
        <w:r w:rsidR="00227733">
          <w:fldChar w:fldCharType="begin"/>
        </w:r>
        <w:r w:rsidR="00227733">
          <w:instrText xml:space="preserve"> PAGEREF _Toc522896055 \h </w:instrText>
        </w:r>
        <w:r w:rsidR="00227733">
          <w:fldChar w:fldCharType="separate"/>
        </w:r>
        <w:r w:rsidR="00227733">
          <w:t>4</w:t>
        </w:r>
        <w:r w:rsidR="00227733">
          <w:fldChar w:fldCharType="end"/>
        </w:r>
      </w:hyperlink>
    </w:p>
    <w:p w14:paraId="3C74258C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56" w:history="1">
        <w:r w:rsidR="00227733">
          <w:rPr>
            <w:rStyle w:val="a4"/>
            <w:rFonts w:ascii="Arial" w:hAnsi="Arial" w:cs="Arial"/>
          </w:rPr>
          <w:t>6.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ЦЕЛЬ ПРОЕКТА</w:t>
        </w:r>
        <w:r w:rsidR="00227733">
          <w:tab/>
        </w:r>
        <w:r w:rsidR="00227733">
          <w:fldChar w:fldCharType="begin"/>
        </w:r>
        <w:r w:rsidR="00227733">
          <w:instrText xml:space="preserve"> PAGEREF _Toc522896056 \h </w:instrText>
        </w:r>
        <w:r w:rsidR="00227733">
          <w:fldChar w:fldCharType="separate"/>
        </w:r>
        <w:r w:rsidR="00227733">
          <w:t>5</w:t>
        </w:r>
        <w:r w:rsidR="00227733">
          <w:fldChar w:fldCharType="end"/>
        </w:r>
      </w:hyperlink>
    </w:p>
    <w:p w14:paraId="4ED13DD5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57" w:history="1">
        <w:r w:rsidR="00227733">
          <w:rPr>
            <w:rStyle w:val="a4"/>
            <w:rFonts w:ascii="Arial" w:hAnsi="Arial" w:cs="Arial"/>
          </w:rPr>
          <w:t>7.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ГЕОГРАФИЯ ПРОЕКТА</w:t>
        </w:r>
        <w:r w:rsidR="00227733">
          <w:tab/>
        </w:r>
        <w:r w:rsidR="00227733">
          <w:fldChar w:fldCharType="begin"/>
        </w:r>
        <w:r w:rsidR="00227733">
          <w:instrText xml:space="preserve"> PAGEREF _Toc522896057 \h </w:instrText>
        </w:r>
        <w:r w:rsidR="00227733">
          <w:fldChar w:fldCharType="separate"/>
        </w:r>
        <w:r w:rsidR="00227733">
          <w:t>5</w:t>
        </w:r>
        <w:r w:rsidR="00227733">
          <w:fldChar w:fldCharType="end"/>
        </w:r>
      </w:hyperlink>
    </w:p>
    <w:p w14:paraId="4C3DE347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58" w:history="1">
        <w:r w:rsidR="00227733">
          <w:rPr>
            <w:rStyle w:val="a4"/>
            <w:rFonts w:ascii="Arial" w:hAnsi="Arial" w:cs="Arial"/>
          </w:rPr>
          <w:t>8.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ТРЕБОВАНИЯ К ФУНКЦИОНАЛЬНОСТИ</w:t>
        </w:r>
        <w:r w:rsidR="00227733">
          <w:tab/>
        </w:r>
        <w:r w:rsidR="00227733">
          <w:fldChar w:fldCharType="begin"/>
        </w:r>
        <w:r w:rsidR="00227733">
          <w:instrText xml:space="preserve"> PAGEREF _Toc522896058 \h </w:instrText>
        </w:r>
        <w:r w:rsidR="00227733">
          <w:fldChar w:fldCharType="separate"/>
        </w:r>
        <w:r w:rsidR="00227733">
          <w:t>5</w:t>
        </w:r>
        <w:r w:rsidR="00227733">
          <w:fldChar w:fldCharType="end"/>
        </w:r>
      </w:hyperlink>
    </w:p>
    <w:p w14:paraId="7D44FEE5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59" w:history="1">
        <w:r w:rsidR="00227733">
          <w:rPr>
            <w:rStyle w:val="a4"/>
            <w:rFonts w:ascii="Arial" w:hAnsi="Arial" w:cs="Arial"/>
          </w:rPr>
          <w:t>8.1.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РЕАЛИЗАЦИЯ ПРОЕКТА В СЕТИ МТС</w:t>
        </w:r>
        <w:r w:rsidR="00227733">
          <w:tab/>
        </w:r>
        <w:r w:rsidR="00227733">
          <w:fldChar w:fldCharType="begin"/>
        </w:r>
        <w:r w:rsidR="00227733">
          <w:instrText xml:space="preserve"> PAGEREF _Toc522896059 \h </w:instrText>
        </w:r>
        <w:r w:rsidR="00227733">
          <w:fldChar w:fldCharType="separate"/>
        </w:r>
        <w:r w:rsidR="00227733">
          <w:t>5</w:t>
        </w:r>
        <w:r w:rsidR="00227733">
          <w:fldChar w:fldCharType="end"/>
        </w:r>
      </w:hyperlink>
    </w:p>
    <w:p w14:paraId="5AF38ACE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0" w:history="1">
        <w:r w:rsidR="00227733">
          <w:rPr>
            <w:rStyle w:val="a4"/>
            <w:rFonts w:ascii="Arial" w:hAnsi="Arial" w:cs="Arial"/>
          </w:rPr>
          <w:t>8.2.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СХЕМА ИНТЕГРАЦИИ И ПРИНЦИП ДЕЙСТВИЯ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_Toc522896060 \h </w:instrText>
        </w:r>
        <w:r w:rsidR="00227733">
          <w:fldChar w:fldCharType="separate"/>
        </w:r>
        <w:r w:rsidR="00227733">
          <w:t>8</w:t>
        </w:r>
        <w:r w:rsidR="00227733">
          <w:fldChar w:fldCharType="end"/>
        </w:r>
      </w:hyperlink>
    </w:p>
    <w:p w14:paraId="4C20E52A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1" w:history="1">
        <w:r w:rsidR="00227733">
          <w:rPr>
            <w:rStyle w:val="a4"/>
            <w:rFonts w:ascii="Arial" w:hAnsi="Arial" w:cs="Arial"/>
          </w:rPr>
          <w:t>9.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ОБЯЗАТЕЛЬНЫЕ ОБЩИЕ ТРЕБОВАНИЯ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_Toc522896061 \h </w:instrText>
        </w:r>
        <w:r w:rsidR="00227733">
          <w:fldChar w:fldCharType="separate"/>
        </w:r>
        <w:r w:rsidR="00227733">
          <w:t>9</w:t>
        </w:r>
        <w:r w:rsidR="00227733">
          <w:fldChar w:fldCharType="end"/>
        </w:r>
      </w:hyperlink>
    </w:p>
    <w:p w14:paraId="25045E6A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2" w:history="1">
        <w:r w:rsidR="00227733">
          <w:rPr>
            <w:rStyle w:val="a4"/>
            <w:rFonts w:ascii="Arial" w:hAnsi="Arial" w:cs="Arial"/>
          </w:rPr>
          <w:t>10.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ОБЯЗАТЕЛЬНЫЕ ТЕХНИЧЕСКИЕ ТРЕБОВАНИЯ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_Toc522896062 \h </w:instrText>
        </w:r>
        <w:r w:rsidR="00227733">
          <w:fldChar w:fldCharType="separate"/>
        </w:r>
        <w:r w:rsidR="00227733">
          <w:t>10</w:t>
        </w:r>
        <w:r w:rsidR="00227733">
          <w:fldChar w:fldCharType="end"/>
        </w:r>
      </w:hyperlink>
    </w:p>
    <w:p w14:paraId="33A6E066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3" w:history="1">
        <w:r w:rsidR="00227733">
          <w:rPr>
            <w:rStyle w:val="a4"/>
            <w:rFonts w:ascii="Arial" w:hAnsi="Arial" w:cs="Arial"/>
          </w:rPr>
          <w:t>11.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ОБЯЗАТЕЛЬНЫЕ ТРЕБОВАНИЯ ПО ОРГАНИЗАЦИИ ТРАНСПОРТНЫХ    ПРИСОЕДИНЕНИЙ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_Toc522896063 \h </w:instrText>
        </w:r>
        <w:r w:rsidR="00227733">
          <w:fldChar w:fldCharType="separate"/>
        </w:r>
        <w:r w:rsidR="00227733">
          <w:t>11</w:t>
        </w:r>
        <w:r w:rsidR="00227733">
          <w:fldChar w:fldCharType="end"/>
        </w:r>
      </w:hyperlink>
    </w:p>
    <w:p w14:paraId="23FB855E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4" w:history="1">
        <w:r w:rsidR="00227733">
          <w:rPr>
            <w:rStyle w:val="a4"/>
            <w:rFonts w:ascii="Arial" w:hAnsi="Arial" w:cs="Arial"/>
          </w:rPr>
          <w:t>12.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ОБЯЗАТЕЛЬНЫЕ ИНДИВИДУАЛЬНЫЕ ТРЕБОВАНИЯ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_Toc522896064 \h </w:instrText>
        </w:r>
        <w:r w:rsidR="00227733">
          <w:fldChar w:fldCharType="separate"/>
        </w:r>
        <w:r w:rsidR="00227733">
          <w:t>12</w:t>
        </w:r>
        <w:r w:rsidR="00227733">
          <w:fldChar w:fldCharType="end"/>
        </w:r>
      </w:hyperlink>
    </w:p>
    <w:p w14:paraId="03383899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5" w:history="1">
        <w:r w:rsidR="00227733">
          <w:rPr>
            <w:rStyle w:val="a4"/>
            <w:rFonts w:ascii="Arial" w:hAnsi="Arial" w:cs="Arial"/>
          </w:rPr>
          <w:t>13.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ОБЯЗАТЕЛЬНЫЕ ТРЕБОВАНИЯ К ПОДДЕРЖКЕ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_Toc522896065 \h </w:instrText>
        </w:r>
        <w:r w:rsidR="00227733">
          <w:fldChar w:fldCharType="separate"/>
        </w:r>
        <w:r w:rsidR="00227733">
          <w:t>14</w:t>
        </w:r>
        <w:r w:rsidR="00227733">
          <w:fldChar w:fldCharType="end"/>
        </w:r>
      </w:hyperlink>
    </w:p>
    <w:p w14:paraId="1EE00A12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6" w:history="1">
        <w:r w:rsidR="00227733">
          <w:rPr>
            <w:rStyle w:val="a4"/>
            <w:rFonts w:ascii="Arial" w:hAnsi="Arial" w:cs="Arial"/>
          </w:rPr>
          <w:t>14.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ОБЯЗАТЕЛЬНЫЕ ТРЕБОВАНИЯ К МИГРАЦИИ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_Toc522896066 \h </w:instrText>
        </w:r>
        <w:r w:rsidR="00227733">
          <w:fldChar w:fldCharType="separate"/>
        </w:r>
        <w:r w:rsidR="00227733">
          <w:t>15</w:t>
        </w:r>
        <w:r w:rsidR="00227733">
          <w:fldChar w:fldCharType="end"/>
        </w:r>
      </w:hyperlink>
    </w:p>
    <w:p w14:paraId="13EF08C5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7" w:history="1">
        <w:r w:rsidR="00227733">
          <w:rPr>
            <w:rStyle w:val="a4"/>
            <w:rFonts w:ascii="Arial" w:hAnsi="Arial" w:cs="Arial"/>
          </w:rPr>
          <w:t>15.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ОБЯЗАТЕЛЬНЫЕ ТРЕБОВАНИЯ К ИНФОРМАЦИОННОЙ БЕЗОПАСНОСТИ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_Toc522896067 \h </w:instrText>
        </w:r>
        <w:r w:rsidR="00227733">
          <w:fldChar w:fldCharType="separate"/>
        </w:r>
        <w:r w:rsidR="00227733">
          <w:t>16</w:t>
        </w:r>
        <w:r w:rsidR="00227733">
          <w:fldChar w:fldCharType="end"/>
        </w:r>
      </w:hyperlink>
    </w:p>
    <w:p w14:paraId="543028D5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8" w:history="1">
        <w:r w:rsidR="00227733">
          <w:rPr>
            <w:rStyle w:val="a4"/>
            <w:rFonts w:ascii="Arial" w:hAnsi="Arial" w:cs="Arial"/>
          </w:rPr>
          <w:t>16.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ТРЕБОВАНИЯ К МОНИТОРИНГУ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_Toc522896068 \h </w:instrText>
        </w:r>
        <w:r w:rsidR="00227733">
          <w:fldChar w:fldCharType="separate"/>
        </w:r>
        <w:r w:rsidR="00227733">
          <w:t>16</w:t>
        </w:r>
        <w:r w:rsidR="00227733">
          <w:fldChar w:fldCharType="end"/>
        </w:r>
      </w:hyperlink>
    </w:p>
    <w:p w14:paraId="569B6738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69" w:history="1">
        <w:r w:rsidR="00227733">
          <w:rPr>
            <w:rStyle w:val="a4"/>
            <w:rFonts w:ascii="Arial" w:hAnsi="Arial" w:cs="Arial"/>
          </w:rPr>
          <w:t>17.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ДОСТУП К ПОЛЬЗОВАТЕЛЬСКОМУ ИНТЕРФЕЙСУ</w:t>
        </w:r>
        <w:r w:rsidR="00227733">
          <w:tab/>
        </w:r>
        <w:r w:rsidR="00227733">
          <w:fldChar w:fldCharType="begin"/>
        </w:r>
        <w:r w:rsidR="00227733">
          <w:instrText xml:space="preserve"> PAGEREF _Toc522896069 \h </w:instrText>
        </w:r>
        <w:r w:rsidR="00227733">
          <w:fldChar w:fldCharType="separate"/>
        </w:r>
        <w:r w:rsidR="00227733">
          <w:t>16</w:t>
        </w:r>
        <w:r w:rsidR="00227733">
          <w:fldChar w:fldCharType="end"/>
        </w:r>
      </w:hyperlink>
    </w:p>
    <w:p w14:paraId="22D3A224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70" w:history="1">
        <w:r w:rsidR="00227733">
          <w:rPr>
            <w:rStyle w:val="a4"/>
            <w:rFonts w:ascii="Arial" w:hAnsi="Arial" w:cs="Arial"/>
          </w:rPr>
          <w:t>18.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ТРЕБОВАНИЯ К ОТЧЕТНОСТИ</w:t>
        </w:r>
        <w:r w:rsidR="00227733">
          <w:tab/>
        </w:r>
        <w:r w:rsidR="00227733">
          <w:fldChar w:fldCharType="begin"/>
        </w:r>
        <w:r w:rsidR="00227733">
          <w:instrText xml:space="preserve"> PAGEREF _Toc522896070 \h </w:instrText>
        </w:r>
        <w:r w:rsidR="00227733">
          <w:fldChar w:fldCharType="separate"/>
        </w:r>
        <w:r w:rsidR="00227733">
          <w:t>18</w:t>
        </w:r>
        <w:r w:rsidR="00227733">
          <w:fldChar w:fldCharType="end"/>
        </w:r>
      </w:hyperlink>
    </w:p>
    <w:p w14:paraId="2C000DE7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71" w:history="1">
        <w:r w:rsidR="00227733">
          <w:rPr>
            <w:rStyle w:val="a4"/>
            <w:rFonts w:ascii="Arial" w:hAnsi="Arial" w:cs="Arial"/>
          </w:rPr>
          <w:t>19.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ПРИЛОЖЕНИЯ</w:t>
        </w:r>
        <w:r w:rsidR="00227733">
          <w:tab/>
        </w:r>
        <w:r w:rsidR="00227733">
          <w:fldChar w:fldCharType="begin"/>
        </w:r>
        <w:r w:rsidR="00227733">
          <w:instrText xml:space="preserve"> PAGEREF _Toc522896071 \h </w:instrText>
        </w:r>
        <w:r w:rsidR="00227733">
          <w:fldChar w:fldCharType="separate"/>
        </w:r>
        <w:r w:rsidR="00227733">
          <w:t>18</w:t>
        </w:r>
        <w:r w:rsidR="00227733">
          <w:fldChar w:fldCharType="end"/>
        </w:r>
      </w:hyperlink>
    </w:p>
    <w:p w14:paraId="1922340E" w14:textId="77777777" w:rsidR="000E47A2" w:rsidRDefault="005B42AD">
      <w:pPr>
        <w:pStyle w:val="11"/>
        <w:rPr>
          <w:rFonts w:eastAsia="SimSun"/>
          <w:lang w:eastAsia="ru-RU"/>
        </w:rPr>
      </w:pPr>
      <w:hyperlink w:anchor="_Toc522896072" w:history="1">
        <w:r w:rsidR="00227733">
          <w:rPr>
            <w:rStyle w:val="a4"/>
            <w:rFonts w:ascii="Arial" w:hAnsi="Arial" w:cs="Arial"/>
          </w:rPr>
          <w:t>20.</w:t>
        </w:r>
        <w:r w:rsidR="00227733">
          <w:rPr>
            <w:rFonts w:eastAsia="SimSun"/>
            <w:lang w:eastAsia="ru-RU"/>
          </w:rPr>
          <w:tab/>
        </w:r>
        <w:r w:rsidR="00227733">
          <w:rPr>
            <w:rStyle w:val="a4"/>
            <w:rFonts w:ascii="Arial" w:hAnsi="Arial" w:cs="Arial"/>
          </w:rPr>
          <w:t>ЗАПРАШИВАЕМАЯ ДОКУМЕНТАЦИЯ</w:t>
        </w:r>
        <w:r w:rsidR="00227733">
          <w:tab/>
        </w:r>
        <w:r w:rsidR="00227733">
          <w:fldChar w:fldCharType="begin"/>
        </w:r>
        <w:r w:rsidR="00227733">
          <w:instrText xml:space="preserve"> PAGEREF _Toc522896072 \h </w:instrText>
        </w:r>
        <w:r w:rsidR="00227733">
          <w:fldChar w:fldCharType="separate"/>
        </w:r>
        <w:r w:rsidR="00227733">
          <w:t>18</w:t>
        </w:r>
        <w:r w:rsidR="00227733">
          <w:fldChar w:fldCharType="end"/>
        </w:r>
      </w:hyperlink>
    </w:p>
    <w:p w14:paraId="5033CE75" w14:textId="77777777" w:rsidR="000E47A2" w:rsidRDefault="00227733">
      <w:pPr>
        <w:pStyle w:val="11"/>
        <w:rPr>
          <w:rFonts w:eastAsia="SimSun"/>
          <w:lang w:eastAsia="ru-RU"/>
        </w:rPr>
      </w:pPr>
      <w:r>
        <w:rPr>
          <w:b/>
          <w:bCs/>
          <w:sz w:val="24"/>
          <w:szCs w:val="24"/>
        </w:rPr>
        <w:fldChar w:fldCharType="end"/>
      </w:r>
    </w:p>
    <w:p w14:paraId="6E84426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62F3884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33C12F5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541107E" w14:textId="77777777" w:rsidR="000E47A2" w:rsidRDefault="000E47A2">
      <w:pPr>
        <w:jc w:val="both"/>
        <w:rPr>
          <w:rFonts w:ascii="Arial" w:hAnsi="Arial" w:cs="Arial"/>
        </w:rPr>
      </w:pPr>
    </w:p>
    <w:p w14:paraId="7C2271FC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507BC3F0" w14:textId="77777777" w:rsidR="000E47A2" w:rsidRDefault="00227733">
      <w:pPr>
        <w:pStyle w:val="1"/>
        <w:numPr>
          <w:ilvl w:val="0"/>
          <w:numId w:val="1"/>
        </w:numPr>
        <w:jc w:val="both"/>
        <w:rPr>
          <w:rFonts w:ascii="Arial" w:hAnsi="Arial" w:cs="Arial"/>
        </w:rPr>
      </w:pPr>
      <w:bookmarkStart w:id="1" w:name="_Toc522896051"/>
      <w:r>
        <w:rPr>
          <w:rFonts w:ascii="Arial" w:hAnsi="Arial" w:cs="Arial"/>
        </w:rPr>
        <w:t>НАЗНАЧЕНИЕ ДОКУМЕНТА</w:t>
      </w:r>
      <w:bookmarkEnd w:id="1"/>
    </w:p>
    <w:p w14:paraId="37189D8A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6607852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Документ является неотъемлемой частью закупочной документации по проекту «Выбор основного и резервного поставщиков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 для МТС Беларусь».</w:t>
      </w:r>
    </w:p>
    <w:p w14:paraId="7DF4BCAC" w14:textId="77777777" w:rsidR="000E47A2" w:rsidRDefault="000E47A2">
      <w:pPr>
        <w:pStyle w:val="af3"/>
        <w:spacing w:line="276" w:lineRule="auto"/>
        <w:ind w:left="708" w:firstLine="708"/>
        <w:jc w:val="both"/>
        <w:rPr>
          <w:rFonts w:ascii="Arial" w:hAnsi="Arial" w:cs="Arial"/>
        </w:rPr>
      </w:pPr>
    </w:p>
    <w:p w14:paraId="30F71F5A" w14:textId="77777777" w:rsidR="000E47A2" w:rsidRDefault="00227733">
      <w:pPr>
        <w:pStyle w:val="1"/>
        <w:numPr>
          <w:ilvl w:val="0"/>
          <w:numId w:val="1"/>
        </w:numPr>
        <w:jc w:val="both"/>
        <w:rPr>
          <w:rFonts w:ascii="Arial" w:hAnsi="Arial" w:cs="Arial"/>
        </w:rPr>
      </w:pPr>
      <w:bookmarkStart w:id="2" w:name="_Toc522896052"/>
      <w:r>
        <w:rPr>
          <w:rFonts w:ascii="Arial" w:hAnsi="Arial" w:cs="Arial"/>
        </w:rPr>
        <w:t>ЯЗЫК ПРОЕКТА</w:t>
      </w:r>
      <w:bookmarkEnd w:id="2"/>
    </w:p>
    <w:p w14:paraId="137A85C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5E6A1095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Языками проекта в равной мере являются русский и английский. В связи с этим:</w:t>
      </w:r>
    </w:p>
    <w:p w14:paraId="260B0B4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0BD8DC0" w14:textId="77777777" w:rsidR="000E47A2" w:rsidRDefault="00227733">
      <w:pPr>
        <w:pStyle w:val="af3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Вся закупочная, проектная, эксплуатационная, справочная и прочая документация по предмету закупки должна предоставляться на русском и/или английском языке;</w:t>
      </w:r>
    </w:p>
    <w:p w14:paraId="52F3AD21" w14:textId="77777777" w:rsidR="000E47A2" w:rsidRDefault="00227733">
      <w:pPr>
        <w:pStyle w:val="af3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Все пользовательские интерфейсы должны быть на русском и/или английском языке;</w:t>
      </w:r>
    </w:p>
    <w:p w14:paraId="6945B589" w14:textId="77777777" w:rsidR="000E47A2" w:rsidRDefault="00227733">
      <w:pPr>
        <w:pStyle w:val="af3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Обучение персонала должно проводиться на русском и/или английском языке.</w:t>
      </w:r>
    </w:p>
    <w:p w14:paraId="32522DD9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5B5B8F3" w14:textId="77777777" w:rsidR="000E47A2" w:rsidRDefault="00227733">
      <w:pPr>
        <w:pStyle w:val="1"/>
        <w:jc w:val="both"/>
        <w:rPr>
          <w:rFonts w:ascii="Arial" w:hAnsi="Arial" w:cs="Arial"/>
        </w:rPr>
      </w:pPr>
      <w:bookmarkStart w:id="3" w:name="_Toc522896053"/>
      <w:r>
        <w:rPr>
          <w:rFonts w:ascii="Arial" w:hAnsi="Arial" w:cs="Arial"/>
        </w:rPr>
        <w:t>3. ОСНОВНЫЕ ПОНЯТИЯ, РОЛИ, ТЕРМИНЫ, ОБЪЕКТЫ И СОКРАЩЕНИЯ</w:t>
      </w:r>
      <w:bookmarkEnd w:id="3"/>
    </w:p>
    <w:p w14:paraId="7784F0F4" w14:textId="77777777" w:rsidR="000E47A2" w:rsidRDefault="000E47A2">
      <w:pPr>
        <w:pStyle w:val="af3"/>
        <w:spacing w:line="276" w:lineRule="auto"/>
        <w:ind w:left="720"/>
        <w:jc w:val="both"/>
        <w:rPr>
          <w:rFonts w:ascii="Arial" w:hAnsi="Arial" w:cs="Arial"/>
          <w:b/>
        </w:rPr>
      </w:pPr>
    </w:p>
    <w:tbl>
      <w:tblPr>
        <w:tblStyle w:val="af5"/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312"/>
        <w:gridCol w:w="6038"/>
      </w:tblGrid>
      <w:tr w:rsidR="000E47A2" w14:paraId="52C98322" w14:textId="77777777">
        <w:tc>
          <w:tcPr>
            <w:tcW w:w="3312" w:type="dxa"/>
          </w:tcPr>
          <w:p w14:paraId="421CC710" w14:textId="77777777" w:rsidR="000E47A2" w:rsidRDefault="00227733">
            <w:pPr>
              <w:pStyle w:val="af3"/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Понятие</w:t>
            </w:r>
          </w:p>
        </w:tc>
        <w:tc>
          <w:tcPr>
            <w:tcW w:w="6038" w:type="dxa"/>
          </w:tcPr>
          <w:p w14:paraId="650D858E" w14:textId="77777777" w:rsidR="000E47A2" w:rsidRDefault="00227733">
            <w:pPr>
              <w:pStyle w:val="af3"/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Определение</w:t>
            </w:r>
          </w:p>
        </w:tc>
      </w:tr>
      <w:tr w:rsidR="000E47A2" w14:paraId="20D27CF3" w14:textId="77777777">
        <w:tc>
          <w:tcPr>
            <w:tcW w:w="3312" w:type="dxa"/>
            <w:vAlign w:val="center"/>
          </w:tcPr>
          <w:p w14:paraId="17B8946F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Заказчик МТС Беларусь </w:t>
            </w:r>
          </w:p>
        </w:tc>
        <w:tc>
          <w:tcPr>
            <w:tcW w:w="6038" w:type="dxa"/>
            <w:vAlign w:val="center"/>
          </w:tcPr>
          <w:p w14:paraId="1F231B13" w14:textId="77777777" w:rsidR="000E47A2" w:rsidRDefault="0022773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Определяется как СООО "Мобильные ТелеСистемы" </w:t>
            </w:r>
          </w:p>
        </w:tc>
      </w:tr>
      <w:tr w:rsidR="000E47A2" w14:paraId="742C2755" w14:textId="77777777">
        <w:tc>
          <w:tcPr>
            <w:tcW w:w="3312" w:type="dxa"/>
            <w:vAlign w:val="center"/>
          </w:tcPr>
          <w:p w14:paraId="46102FF9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Международный роуминговый партнер (МНРП)</w:t>
            </w:r>
          </w:p>
        </w:tc>
        <w:tc>
          <w:tcPr>
            <w:tcW w:w="6038" w:type="dxa"/>
            <w:vAlign w:val="center"/>
          </w:tcPr>
          <w:p w14:paraId="760D380C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Партнер МТС Беларусь, связанный с МТС договорными отношениями, подразумевающими взаимодействие по роумингу между компаниями</w:t>
            </w:r>
          </w:p>
        </w:tc>
      </w:tr>
      <w:tr w:rsidR="000E47A2" w14:paraId="7454E9C8" w14:textId="77777777">
        <w:tc>
          <w:tcPr>
            <w:tcW w:w="3312" w:type="dxa"/>
            <w:vAlign w:val="center"/>
          </w:tcPr>
          <w:p w14:paraId="5CEDD533" w14:textId="77777777" w:rsidR="000E47A2" w:rsidRDefault="002277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Открытая закупочная процедура (ОЗП)</w:t>
            </w:r>
          </w:p>
        </w:tc>
        <w:tc>
          <w:tcPr>
            <w:tcW w:w="6038" w:type="dxa"/>
            <w:vAlign w:val="center"/>
          </w:tcPr>
          <w:p w14:paraId="2B18DFF8" w14:textId="77777777" w:rsidR="000E47A2" w:rsidRDefault="0022773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Процесс запроса и получения от Поставщиков технических и коммерческих предложений, относящихся к предмету закупки</w:t>
            </w:r>
          </w:p>
        </w:tc>
      </w:tr>
      <w:tr w:rsidR="000E47A2" w14:paraId="714B1756" w14:textId="77777777">
        <w:tc>
          <w:tcPr>
            <w:tcW w:w="3312" w:type="dxa"/>
            <w:vAlign w:val="center"/>
          </w:tcPr>
          <w:p w14:paraId="7899A2CD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Роуминг</w:t>
            </w:r>
          </w:p>
        </w:tc>
        <w:tc>
          <w:tcPr>
            <w:tcW w:w="6038" w:type="dxa"/>
            <w:vAlign w:val="center"/>
          </w:tcPr>
          <w:p w14:paraId="39078A22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Процесс предоставления абоненту услуг сотовой связи вне зоны обслуживания «домашней» сети абонента с использованием ресурсов гостевой сети</w:t>
            </w:r>
          </w:p>
        </w:tc>
      </w:tr>
      <w:tr w:rsidR="000E47A2" w14:paraId="2F531113" w14:textId="77777777">
        <w:tc>
          <w:tcPr>
            <w:tcW w:w="3312" w:type="dxa"/>
            <w:vAlign w:val="center"/>
          </w:tcPr>
          <w:p w14:paraId="68CB280A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Поставщик</w:t>
            </w:r>
          </w:p>
        </w:tc>
        <w:tc>
          <w:tcPr>
            <w:tcW w:w="6038" w:type="dxa"/>
            <w:vAlign w:val="center"/>
          </w:tcPr>
          <w:p w14:paraId="54CBF3C1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контексте данного документа определяется как компания, предоставляющая сервисы </w:t>
            </w:r>
            <w:r>
              <w:rPr>
                <w:rFonts w:ascii="Arial" w:hAnsi="Arial" w:cs="Arial"/>
                <w:lang w:val="en-US"/>
              </w:rPr>
              <w:t>IPX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  <w:lang w:val="en-US"/>
              </w:rPr>
              <w:t>GRX</w:t>
            </w:r>
            <w:r>
              <w:rPr>
                <w:rFonts w:ascii="Arial" w:hAnsi="Arial" w:cs="Arial"/>
              </w:rPr>
              <w:t xml:space="preserve"> Заказчику</w:t>
            </w:r>
          </w:p>
        </w:tc>
      </w:tr>
      <w:tr w:rsidR="000E47A2" w14:paraId="776C5784" w14:textId="77777777">
        <w:tc>
          <w:tcPr>
            <w:tcW w:w="3312" w:type="dxa"/>
          </w:tcPr>
          <w:p w14:paraId="20C2D734" w14:textId="77777777" w:rsidR="000E47A2" w:rsidRDefault="00227733">
            <w:pPr>
              <w:pStyle w:val="af3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Функциональные и Технические Требования (ФТТ)</w:t>
            </w:r>
          </w:p>
        </w:tc>
        <w:tc>
          <w:tcPr>
            <w:tcW w:w="6038" w:type="dxa"/>
          </w:tcPr>
          <w:p w14:paraId="6DC69C70" w14:textId="77777777" w:rsidR="000E47A2" w:rsidRDefault="00227733">
            <w:pPr>
              <w:pStyle w:val="af3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Документ, включающий в себя перечень требований Заказчика к Поставщику сервисов </w:t>
            </w:r>
            <w:r>
              <w:rPr>
                <w:rFonts w:ascii="Arial" w:hAnsi="Arial" w:cs="Arial"/>
                <w:lang w:val="en-US"/>
              </w:rPr>
              <w:t>IPX</w:t>
            </w:r>
            <w:r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  <w:lang w:val="en-US"/>
              </w:rPr>
              <w:t>GRX</w:t>
            </w:r>
          </w:p>
        </w:tc>
      </w:tr>
      <w:tr w:rsidR="000E47A2" w14:paraId="4FF81E54" w14:textId="77777777">
        <w:tc>
          <w:tcPr>
            <w:tcW w:w="3312" w:type="dxa"/>
            <w:vAlign w:val="center"/>
          </w:tcPr>
          <w:p w14:paraId="12665346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CoS</w:t>
            </w:r>
          </w:p>
        </w:tc>
        <w:tc>
          <w:tcPr>
            <w:tcW w:w="6038" w:type="dxa"/>
            <w:vAlign w:val="center"/>
          </w:tcPr>
          <w:p w14:paraId="7A9562B1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Class of Services</w:t>
            </w:r>
          </w:p>
        </w:tc>
      </w:tr>
      <w:tr w:rsidR="000E47A2" w14:paraId="12A5642C" w14:textId="77777777">
        <w:tc>
          <w:tcPr>
            <w:tcW w:w="3312" w:type="dxa"/>
            <w:vAlign w:val="center"/>
          </w:tcPr>
          <w:p w14:paraId="7CB06A6F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CSFB</w:t>
            </w:r>
          </w:p>
        </w:tc>
        <w:tc>
          <w:tcPr>
            <w:tcW w:w="6038" w:type="dxa"/>
            <w:vAlign w:val="center"/>
          </w:tcPr>
          <w:p w14:paraId="16F01013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Circiut Switched Fallback</w:t>
            </w:r>
          </w:p>
        </w:tc>
      </w:tr>
      <w:tr w:rsidR="000E47A2" w14:paraId="6A8766A8" w14:textId="77777777">
        <w:tc>
          <w:tcPr>
            <w:tcW w:w="3312" w:type="dxa"/>
            <w:vAlign w:val="center"/>
          </w:tcPr>
          <w:p w14:paraId="6E00B975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DEA</w:t>
            </w:r>
          </w:p>
        </w:tc>
        <w:tc>
          <w:tcPr>
            <w:tcW w:w="6038" w:type="dxa"/>
            <w:vAlign w:val="center"/>
          </w:tcPr>
          <w:p w14:paraId="2CD7B6AA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Diameter Edge Agent</w:t>
            </w:r>
          </w:p>
        </w:tc>
      </w:tr>
      <w:tr w:rsidR="000E47A2" w14:paraId="27273DFD" w14:textId="77777777">
        <w:tc>
          <w:tcPr>
            <w:tcW w:w="3312" w:type="dxa"/>
            <w:vAlign w:val="center"/>
          </w:tcPr>
          <w:p w14:paraId="677A1F22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DRA</w:t>
            </w:r>
          </w:p>
        </w:tc>
        <w:tc>
          <w:tcPr>
            <w:tcW w:w="6038" w:type="dxa"/>
            <w:vAlign w:val="center"/>
          </w:tcPr>
          <w:p w14:paraId="53094EF7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Diameter Routing Agent</w:t>
            </w:r>
          </w:p>
        </w:tc>
      </w:tr>
      <w:tr w:rsidR="000E47A2" w14:paraId="5E00D9A2" w14:textId="77777777">
        <w:tc>
          <w:tcPr>
            <w:tcW w:w="3312" w:type="dxa"/>
            <w:vAlign w:val="center"/>
          </w:tcPr>
          <w:p w14:paraId="2781C7BD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ENodeB</w:t>
            </w:r>
          </w:p>
        </w:tc>
        <w:tc>
          <w:tcPr>
            <w:tcW w:w="6038" w:type="dxa"/>
            <w:vAlign w:val="center"/>
          </w:tcPr>
          <w:p w14:paraId="38D8534F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E-UTRA Node B</w:t>
            </w:r>
          </w:p>
        </w:tc>
      </w:tr>
      <w:tr w:rsidR="000E47A2" w14:paraId="4FAC06F9" w14:textId="77777777">
        <w:tc>
          <w:tcPr>
            <w:tcW w:w="3312" w:type="dxa"/>
            <w:vAlign w:val="center"/>
          </w:tcPr>
          <w:p w14:paraId="61AA172F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EPC</w:t>
            </w:r>
          </w:p>
        </w:tc>
        <w:tc>
          <w:tcPr>
            <w:tcW w:w="6038" w:type="dxa"/>
            <w:vAlign w:val="center"/>
          </w:tcPr>
          <w:p w14:paraId="55483F2A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Evolved Packed Core</w:t>
            </w:r>
          </w:p>
        </w:tc>
      </w:tr>
      <w:tr w:rsidR="000E47A2" w:rsidRPr="003C4404" w14:paraId="71FF390B" w14:textId="77777777">
        <w:tc>
          <w:tcPr>
            <w:tcW w:w="3312" w:type="dxa"/>
            <w:vAlign w:val="center"/>
          </w:tcPr>
          <w:p w14:paraId="15945AB2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E-UTRAN</w:t>
            </w:r>
          </w:p>
        </w:tc>
        <w:tc>
          <w:tcPr>
            <w:tcW w:w="6038" w:type="dxa"/>
            <w:vAlign w:val="center"/>
          </w:tcPr>
          <w:p w14:paraId="77682924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Evolved UMTS Terrestial Radio Access</w:t>
            </w:r>
          </w:p>
        </w:tc>
      </w:tr>
      <w:tr w:rsidR="000E47A2" w14:paraId="13432A22" w14:textId="77777777">
        <w:tc>
          <w:tcPr>
            <w:tcW w:w="3312" w:type="dxa"/>
            <w:vAlign w:val="center"/>
          </w:tcPr>
          <w:p w14:paraId="673C5BA5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GLR</w:t>
            </w:r>
          </w:p>
        </w:tc>
        <w:tc>
          <w:tcPr>
            <w:tcW w:w="6038" w:type="dxa"/>
            <w:vAlign w:val="center"/>
          </w:tcPr>
          <w:p w14:paraId="1194C480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Gateway Location Register</w:t>
            </w:r>
          </w:p>
        </w:tc>
      </w:tr>
      <w:tr w:rsidR="000E47A2" w14:paraId="6BE64006" w14:textId="77777777">
        <w:tc>
          <w:tcPr>
            <w:tcW w:w="3312" w:type="dxa"/>
            <w:vAlign w:val="center"/>
          </w:tcPr>
          <w:p w14:paraId="12B426B5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GRX</w:t>
            </w:r>
          </w:p>
        </w:tc>
        <w:tc>
          <w:tcPr>
            <w:tcW w:w="6038" w:type="dxa"/>
            <w:vAlign w:val="center"/>
          </w:tcPr>
          <w:p w14:paraId="243DA4C1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GPRS Roaming Exchange</w:t>
            </w:r>
          </w:p>
        </w:tc>
      </w:tr>
      <w:tr w:rsidR="000E47A2" w14:paraId="06EB374A" w14:textId="77777777">
        <w:tc>
          <w:tcPr>
            <w:tcW w:w="3312" w:type="dxa"/>
            <w:vAlign w:val="center"/>
          </w:tcPr>
          <w:p w14:paraId="7B33240E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HSS</w:t>
            </w:r>
          </w:p>
        </w:tc>
        <w:tc>
          <w:tcPr>
            <w:tcW w:w="6038" w:type="dxa"/>
            <w:vAlign w:val="center"/>
          </w:tcPr>
          <w:p w14:paraId="73FB3348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Home Subscriber Server</w:t>
            </w:r>
          </w:p>
        </w:tc>
      </w:tr>
      <w:tr w:rsidR="000E47A2" w14:paraId="21B315BA" w14:textId="77777777">
        <w:tc>
          <w:tcPr>
            <w:tcW w:w="3312" w:type="dxa"/>
            <w:vAlign w:val="center"/>
          </w:tcPr>
          <w:p w14:paraId="08B4B52E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IMS</w:t>
            </w:r>
          </w:p>
        </w:tc>
        <w:tc>
          <w:tcPr>
            <w:tcW w:w="6038" w:type="dxa"/>
            <w:vAlign w:val="center"/>
          </w:tcPr>
          <w:p w14:paraId="17974808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 Multimedia Subsystem</w:t>
            </w:r>
          </w:p>
        </w:tc>
      </w:tr>
      <w:tr w:rsidR="000E47A2" w14:paraId="17E5C777" w14:textId="77777777">
        <w:tc>
          <w:tcPr>
            <w:tcW w:w="3312" w:type="dxa"/>
            <w:vAlign w:val="center"/>
          </w:tcPr>
          <w:p w14:paraId="6E554A99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IP</w:t>
            </w:r>
          </w:p>
        </w:tc>
        <w:tc>
          <w:tcPr>
            <w:tcW w:w="6038" w:type="dxa"/>
            <w:vAlign w:val="center"/>
          </w:tcPr>
          <w:p w14:paraId="591BBB1A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Internet Protocol</w:t>
            </w:r>
          </w:p>
        </w:tc>
      </w:tr>
      <w:tr w:rsidR="000E47A2" w14:paraId="2426EF28" w14:textId="77777777">
        <w:tc>
          <w:tcPr>
            <w:tcW w:w="3312" w:type="dxa"/>
            <w:vAlign w:val="center"/>
          </w:tcPr>
          <w:p w14:paraId="6521CCBC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IPI</w:t>
            </w:r>
          </w:p>
        </w:tc>
        <w:tc>
          <w:tcPr>
            <w:tcW w:w="6038" w:type="dxa"/>
            <w:vAlign w:val="center"/>
          </w:tcPr>
          <w:p w14:paraId="5CB84474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IP Interworking</w:t>
            </w:r>
          </w:p>
        </w:tc>
      </w:tr>
      <w:tr w:rsidR="000E47A2" w14:paraId="62059145" w14:textId="77777777">
        <w:tc>
          <w:tcPr>
            <w:tcW w:w="3312" w:type="dxa"/>
            <w:vAlign w:val="center"/>
          </w:tcPr>
          <w:p w14:paraId="04B1A348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IPX</w:t>
            </w:r>
          </w:p>
        </w:tc>
        <w:tc>
          <w:tcPr>
            <w:tcW w:w="6038" w:type="dxa"/>
            <w:vAlign w:val="center"/>
          </w:tcPr>
          <w:p w14:paraId="2DD1BB27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IP Packet Exchange</w:t>
            </w:r>
          </w:p>
        </w:tc>
      </w:tr>
      <w:tr w:rsidR="000E47A2" w14:paraId="3E1F260F" w14:textId="77777777">
        <w:tc>
          <w:tcPr>
            <w:tcW w:w="3312" w:type="dxa"/>
            <w:vAlign w:val="center"/>
          </w:tcPr>
          <w:p w14:paraId="0AA2F68F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LTE</w:t>
            </w:r>
          </w:p>
        </w:tc>
        <w:tc>
          <w:tcPr>
            <w:tcW w:w="6038" w:type="dxa"/>
            <w:vAlign w:val="center"/>
          </w:tcPr>
          <w:p w14:paraId="28D99468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Long Term Evolution</w:t>
            </w:r>
          </w:p>
        </w:tc>
      </w:tr>
      <w:tr w:rsidR="000E47A2" w14:paraId="1835C102" w14:textId="77777777">
        <w:tc>
          <w:tcPr>
            <w:tcW w:w="3312" w:type="dxa"/>
            <w:vAlign w:val="center"/>
          </w:tcPr>
          <w:p w14:paraId="4C03E3D7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MME</w:t>
            </w:r>
          </w:p>
        </w:tc>
        <w:tc>
          <w:tcPr>
            <w:tcW w:w="6038" w:type="dxa"/>
            <w:vAlign w:val="center"/>
          </w:tcPr>
          <w:p w14:paraId="4C489981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Mobility Management Entity</w:t>
            </w:r>
          </w:p>
        </w:tc>
      </w:tr>
      <w:tr w:rsidR="000E47A2" w14:paraId="16BF66D2" w14:textId="77777777">
        <w:tc>
          <w:tcPr>
            <w:tcW w:w="3312" w:type="dxa"/>
            <w:vAlign w:val="center"/>
          </w:tcPr>
          <w:p w14:paraId="613A26B7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MNP</w:t>
            </w:r>
          </w:p>
        </w:tc>
        <w:tc>
          <w:tcPr>
            <w:tcW w:w="6038" w:type="dxa"/>
            <w:vAlign w:val="center"/>
          </w:tcPr>
          <w:p w14:paraId="0EEC3524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Mobile Number Portability</w:t>
            </w:r>
          </w:p>
        </w:tc>
      </w:tr>
      <w:tr w:rsidR="000E47A2" w:rsidRPr="003C4404" w14:paraId="05AE5F44" w14:textId="77777777">
        <w:tc>
          <w:tcPr>
            <w:tcW w:w="3312" w:type="dxa"/>
            <w:vAlign w:val="center"/>
          </w:tcPr>
          <w:p w14:paraId="47D8375E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PCRF</w:t>
            </w:r>
          </w:p>
        </w:tc>
        <w:tc>
          <w:tcPr>
            <w:tcW w:w="6038" w:type="dxa"/>
            <w:vAlign w:val="center"/>
          </w:tcPr>
          <w:p w14:paraId="4CD0EA03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Policy and Charging Rules Function</w:t>
            </w:r>
          </w:p>
        </w:tc>
      </w:tr>
      <w:tr w:rsidR="000E47A2" w14:paraId="25650274" w14:textId="77777777">
        <w:tc>
          <w:tcPr>
            <w:tcW w:w="3312" w:type="dxa"/>
            <w:vAlign w:val="center"/>
          </w:tcPr>
          <w:p w14:paraId="0D8975F1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PGW / PDNGW</w:t>
            </w:r>
          </w:p>
        </w:tc>
        <w:tc>
          <w:tcPr>
            <w:tcW w:w="6038" w:type="dxa"/>
            <w:vAlign w:val="center"/>
          </w:tcPr>
          <w:p w14:paraId="6D7E67E7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Packed Data Network Gateway</w:t>
            </w:r>
          </w:p>
        </w:tc>
      </w:tr>
      <w:tr w:rsidR="000E47A2" w14:paraId="2FD892F1" w14:textId="77777777">
        <w:tc>
          <w:tcPr>
            <w:tcW w:w="3312" w:type="dxa"/>
            <w:vAlign w:val="center"/>
          </w:tcPr>
          <w:p w14:paraId="2F1BE798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QoS</w:t>
            </w:r>
          </w:p>
        </w:tc>
        <w:tc>
          <w:tcPr>
            <w:tcW w:w="6038" w:type="dxa"/>
            <w:vAlign w:val="center"/>
          </w:tcPr>
          <w:p w14:paraId="5C9088AF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Quality of Services</w:t>
            </w:r>
          </w:p>
        </w:tc>
      </w:tr>
      <w:tr w:rsidR="000E47A2" w14:paraId="21CAD457" w14:textId="77777777">
        <w:tc>
          <w:tcPr>
            <w:tcW w:w="3312" w:type="dxa"/>
            <w:vAlign w:val="center"/>
          </w:tcPr>
          <w:p w14:paraId="2289FA93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SGW</w:t>
            </w:r>
          </w:p>
        </w:tc>
        <w:tc>
          <w:tcPr>
            <w:tcW w:w="6038" w:type="dxa"/>
            <w:vAlign w:val="center"/>
          </w:tcPr>
          <w:p w14:paraId="225E96C5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Serving Gateway</w:t>
            </w:r>
          </w:p>
        </w:tc>
      </w:tr>
      <w:tr w:rsidR="000E47A2" w14:paraId="49C2E619" w14:textId="77777777">
        <w:tc>
          <w:tcPr>
            <w:tcW w:w="3312" w:type="dxa"/>
            <w:vAlign w:val="center"/>
          </w:tcPr>
          <w:p w14:paraId="7D40E019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RFP</w:t>
            </w:r>
          </w:p>
        </w:tc>
        <w:tc>
          <w:tcPr>
            <w:tcW w:w="6038" w:type="dxa"/>
            <w:vAlign w:val="center"/>
          </w:tcPr>
          <w:p w14:paraId="3CE21EC3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Request for Proposal</w:t>
            </w:r>
          </w:p>
        </w:tc>
      </w:tr>
      <w:tr w:rsidR="000E47A2" w14:paraId="06C054B7" w14:textId="77777777">
        <w:tc>
          <w:tcPr>
            <w:tcW w:w="3312" w:type="dxa"/>
            <w:vAlign w:val="center"/>
          </w:tcPr>
          <w:p w14:paraId="55021CF4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SLA</w:t>
            </w:r>
          </w:p>
        </w:tc>
        <w:tc>
          <w:tcPr>
            <w:tcW w:w="6038" w:type="dxa"/>
            <w:vAlign w:val="center"/>
          </w:tcPr>
          <w:p w14:paraId="4D1DAE9B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Service Level Agreement</w:t>
            </w:r>
          </w:p>
        </w:tc>
      </w:tr>
      <w:tr w:rsidR="000E47A2" w14:paraId="68368AEE" w14:textId="77777777">
        <w:tc>
          <w:tcPr>
            <w:tcW w:w="3312" w:type="dxa"/>
            <w:vAlign w:val="center"/>
          </w:tcPr>
          <w:p w14:paraId="1B7EB33E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UE</w:t>
            </w:r>
          </w:p>
        </w:tc>
        <w:tc>
          <w:tcPr>
            <w:tcW w:w="6038" w:type="dxa"/>
            <w:vAlign w:val="center"/>
          </w:tcPr>
          <w:p w14:paraId="66AF254B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User Equipment</w:t>
            </w:r>
          </w:p>
        </w:tc>
      </w:tr>
      <w:tr w:rsidR="000E47A2" w14:paraId="2904FBBD" w14:textId="77777777">
        <w:tc>
          <w:tcPr>
            <w:tcW w:w="3312" w:type="dxa"/>
            <w:vAlign w:val="center"/>
          </w:tcPr>
          <w:p w14:paraId="0F7CC0C1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TT</w:t>
            </w:r>
          </w:p>
        </w:tc>
        <w:tc>
          <w:tcPr>
            <w:tcW w:w="6038" w:type="dxa"/>
            <w:vAlign w:val="center"/>
          </w:tcPr>
          <w:p w14:paraId="3FFB5BFE" w14:textId="77777777" w:rsidR="000E47A2" w:rsidRDefault="00227733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Trouble Ticket</w:t>
            </w:r>
          </w:p>
        </w:tc>
      </w:tr>
      <w:tr w:rsidR="000E47A2" w14:paraId="283AB844" w14:textId="77777777">
        <w:tc>
          <w:tcPr>
            <w:tcW w:w="3312" w:type="dxa"/>
            <w:vAlign w:val="center"/>
          </w:tcPr>
          <w:p w14:paraId="3F3A3AAE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VoLTE</w:t>
            </w:r>
          </w:p>
        </w:tc>
        <w:tc>
          <w:tcPr>
            <w:tcW w:w="6038" w:type="dxa"/>
            <w:vAlign w:val="center"/>
          </w:tcPr>
          <w:p w14:paraId="37EA07D1" w14:textId="77777777" w:rsidR="000E47A2" w:rsidRDefault="0022773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Voice over LTE</w:t>
            </w:r>
          </w:p>
        </w:tc>
      </w:tr>
    </w:tbl>
    <w:p w14:paraId="6FBBCC49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2990695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4" w:name="_Toc522896054"/>
      <w:r>
        <w:rPr>
          <w:rFonts w:ascii="Arial" w:hAnsi="Arial" w:cs="Arial"/>
        </w:rPr>
        <w:t>ОПИСАНИЕ</w:t>
      </w:r>
      <w:bookmarkEnd w:id="4"/>
    </w:p>
    <w:p w14:paraId="139E3190" w14:textId="77777777" w:rsidR="000E47A2" w:rsidRDefault="000E47A2">
      <w:pPr>
        <w:jc w:val="both"/>
        <w:rPr>
          <w:rFonts w:ascii="Arial" w:hAnsi="Arial" w:cs="Arial"/>
        </w:rPr>
      </w:pPr>
    </w:p>
    <w:p w14:paraId="36E013F7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 xml:space="preserve"> Провайдер оказывает Заказчику сервисы, предоставляющие последнему полный спектр услуг для организации взаимодействия между Заказчиком и международными роуминговыми партнерами (МНРП) в части обеспечения </w:t>
      </w:r>
      <w:r>
        <w:rPr>
          <w:rFonts w:ascii="Arial" w:hAnsi="Arial" w:cs="Arial"/>
          <w:lang w:val="en-US"/>
        </w:rPr>
        <w:t>GPRS</w:t>
      </w:r>
      <w:r>
        <w:rPr>
          <w:rFonts w:ascii="Arial" w:hAnsi="Arial" w:cs="Arial"/>
        </w:rPr>
        <w:t xml:space="preserve">- и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>-роуминга.</w:t>
      </w:r>
    </w:p>
    <w:p w14:paraId="4D6ABC7A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Сервисы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, предоставляемые Поставщиком должны полностью соответствовать действующим отраслевым спецификациям и требованиям к Поставщикам сервиса, установленным или разработанным в будущем в рамках рабочих групп Ассоциации </w:t>
      </w:r>
      <w:r>
        <w:rPr>
          <w:rFonts w:ascii="Arial" w:hAnsi="Arial" w:cs="Arial"/>
          <w:lang w:val="en-US"/>
        </w:rPr>
        <w:t>GSM</w:t>
      </w:r>
      <w:r>
        <w:rPr>
          <w:rFonts w:ascii="Arial" w:hAnsi="Arial" w:cs="Arial"/>
        </w:rPr>
        <w:t>.</w:t>
      </w:r>
    </w:p>
    <w:p w14:paraId="12CD74AE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6F020150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предоставлении Поставщиком недостоверной информации по соответствию предлагаемого решения требованиям МТС или невыполнении заявленных МТС требований, МТС оставляет за собой право пересмотреть результаты ОЗП.</w:t>
      </w:r>
    </w:p>
    <w:p w14:paraId="3AF94C8E" w14:textId="77777777" w:rsidR="000E47A2" w:rsidRDefault="000E47A2">
      <w:pPr>
        <w:jc w:val="both"/>
        <w:rPr>
          <w:rFonts w:ascii="Arial" w:hAnsi="Arial" w:cs="Arial"/>
        </w:rPr>
      </w:pPr>
    </w:p>
    <w:p w14:paraId="08FAAC0C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5" w:name="_Toc522896055"/>
      <w:r>
        <w:rPr>
          <w:rFonts w:ascii="Arial" w:hAnsi="Arial" w:cs="Arial"/>
        </w:rPr>
        <w:lastRenderedPageBreak/>
        <w:t>ПРЕДПОСЫЛКИ РЕАЛИЗАЦИИ ПРОЕКТА</w:t>
      </w:r>
      <w:bookmarkEnd w:id="5"/>
    </w:p>
    <w:p w14:paraId="13A6EE47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60FC9D3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Необходимость выбора и подключения к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-провайдеру в рамках данного проекта обусловлена требованиями по наличию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-провайдеров для расширения географии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 xml:space="preserve">-роуминга, а также обеспечения полноценного резервирования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. </w:t>
      </w:r>
    </w:p>
    <w:p w14:paraId="26BE67B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719CA214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процедуры закупки для МТС Беларусь будет выбран основной и резервный поставщик.</w:t>
      </w:r>
    </w:p>
    <w:p w14:paraId="2102BC9F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6" w:name="_Toc522896056"/>
      <w:r>
        <w:rPr>
          <w:rFonts w:ascii="Arial" w:hAnsi="Arial" w:cs="Arial"/>
        </w:rPr>
        <w:t>ЦЕЛЬ ПРОЕКТА</w:t>
      </w:r>
      <w:bookmarkEnd w:id="6"/>
    </w:p>
    <w:p w14:paraId="010AF436" w14:textId="77777777" w:rsidR="000E47A2" w:rsidRDefault="000E47A2">
      <w:pPr>
        <w:jc w:val="both"/>
        <w:rPr>
          <w:rFonts w:ascii="Arial" w:hAnsi="Arial" w:cs="Arial"/>
        </w:rPr>
      </w:pPr>
    </w:p>
    <w:p w14:paraId="1C4763EE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Основными целями данного проекта являются:</w:t>
      </w:r>
    </w:p>
    <w:p w14:paraId="79D170A8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72DBE882" w14:textId="77777777" w:rsidR="000E47A2" w:rsidRDefault="00227733">
      <w:pPr>
        <w:pStyle w:val="af3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Выбор поставщиков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>, осуществленного по результатам Открытой Закупочной Процедуры (ОЗП) и на основании функциональных и технических требований;</w:t>
      </w:r>
    </w:p>
    <w:p w14:paraId="7973B50A" w14:textId="77777777" w:rsidR="000E47A2" w:rsidRDefault="00227733">
      <w:pPr>
        <w:pStyle w:val="af3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Организация подключения к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 провайдерам, тестирование сервиса и доступности направлений (по запросу Заказчика);</w:t>
      </w:r>
    </w:p>
    <w:p w14:paraId="66F53D89" w14:textId="77777777" w:rsidR="000E47A2" w:rsidRDefault="00227733">
      <w:pPr>
        <w:pStyle w:val="af3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Обеспечение полноценного резервирования сервиса передачи данных между основным и резервным поставщиками, за счет предоставления равнозначной канальной ёмкости и географического разнесения транспортных каналов;</w:t>
      </w:r>
    </w:p>
    <w:p w14:paraId="6946A92D" w14:textId="77777777" w:rsidR="000E47A2" w:rsidRDefault="00227733">
      <w:pPr>
        <w:pStyle w:val="af3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организации подключения только к основному провайдеру -обеспечение полноценного резервирования сервиса передачи данных за счет предоставления равнозначной канальной емкости и географического разнесения транспортных каналов;</w:t>
      </w:r>
    </w:p>
    <w:p w14:paraId="56D51F94" w14:textId="77777777" w:rsidR="000E47A2" w:rsidRDefault="00227733">
      <w:pPr>
        <w:pStyle w:val="af3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Расширение географии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 xml:space="preserve">-роуминга за счет организации новых присоединений. </w:t>
      </w:r>
    </w:p>
    <w:p w14:paraId="492950C0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7" w:name="_Toc522896057"/>
      <w:r>
        <w:rPr>
          <w:rFonts w:ascii="Arial" w:hAnsi="Arial" w:cs="Arial"/>
        </w:rPr>
        <w:t>ГЕОГРАФИЯ ПРОЕКТА</w:t>
      </w:r>
      <w:bookmarkEnd w:id="7"/>
    </w:p>
    <w:p w14:paraId="510BA360" w14:textId="77777777" w:rsidR="000E47A2" w:rsidRDefault="000E47A2">
      <w:pPr>
        <w:pStyle w:val="af3"/>
        <w:spacing w:line="276" w:lineRule="auto"/>
        <w:ind w:left="708"/>
        <w:jc w:val="both"/>
        <w:rPr>
          <w:rFonts w:ascii="Arial" w:hAnsi="Arial" w:cs="Arial"/>
        </w:rPr>
      </w:pPr>
    </w:p>
    <w:p w14:paraId="46877A9B" w14:textId="77777777" w:rsidR="000E47A2" w:rsidRDefault="00227733">
      <w:pPr>
        <w:pStyle w:val="af3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МТС Беларусь</w:t>
      </w:r>
      <w:r>
        <w:rPr>
          <w:rFonts w:ascii="Arial" w:hAnsi="Arial" w:cs="Arial"/>
          <w:lang w:val="en-US"/>
        </w:rPr>
        <w:t>;</w:t>
      </w:r>
    </w:p>
    <w:p w14:paraId="5677794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40739080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8" w:name="_Toc522896058"/>
      <w:r>
        <w:rPr>
          <w:rFonts w:ascii="Arial" w:hAnsi="Arial" w:cs="Arial"/>
        </w:rPr>
        <w:t>ТРЕБОВАНИЯ К ФУНКЦИОНАЛЬНОСТИ</w:t>
      </w:r>
      <w:bookmarkEnd w:id="8"/>
      <w:r>
        <w:rPr>
          <w:rFonts w:ascii="Arial" w:hAnsi="Arial" w:cs="Arial"/>
        </w:rPr>
        <w:t xml:space="preserve"> </w:t>
      </w:r>
    </w:p>
    <w:p w14:paraId="2C7B48D5" w14:textId="77777777" w:rsidR="000E47A2" w:rsidRDefault="00227733">
      <w:pPr>
        <w:pStyle w:val="1"/>
        <w:numPr>
          <w:ilvl w:val="1"/>
          <w:numId w:val="2"/>
        </w:numPr>
        <w:jc w:val="both"/>
        <w:rPr>
          <w:rFonts w:ascii="Arial" w:hAnsi="Arial" w:cs="Arial"/>
        </w:rPr>
      </w:pPr>
      <w:bookmarkStart w:id="9" w:name="_Toc522896059"/>
      <w:r>
        <w:rPr>
          <w:rFonts w:ascii="Arial" w:hAnsi="Arial" w:cs="Arial"/>
        </w:rPr>
        <w:t>РЕАЛИЗАЦИЯ ПРОЕКТА В СЕТИ МТС</w:t>
      </w:r>
      <w:bookmarkEnd w:id="9"/>
    </w:p>
    <w:p w14:paraId="10A5CE0D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3DE84D1" w14:textId="77777777" w:rsidR="000E47A2" w:rsidRDefault="00227733">
      <w:pPr>
        <w:pStyle w:val="af3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Обобщенная схема организации сервиса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 xml:space="preserve"> проиллюстрирована на Рис.1:</w:t>
      </w:r>
    </w:p>
    <w:p w14:paraId="4A9A135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3E44959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37DE87EA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6F10F8C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79247275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0647EB11" w14:textId="7904D0A3" w:rsidR="000E47A2" w:rsidRDefault="00227733">
      <w:pPr>
        <w:pStyle w:val="af3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A8A016" wp14:editId="3993DFFD">
                <wp:simplePos x="0" y="0"/>
                <wp:positionH relativeFrom="column">
                  <wp:posOffset>2225040</wp:posOffset>
                </wp:positionH>
                <wp:positionV relativeFrom="paragraph">
                  <wp:posOffset>52705</wp:posOffset>
                </wp:positionV>
                <wp:extent cx="708660" cy="476250"/>
                <wp:effectExtent l="0" t="0" r="0" b="19050"/>
                <wp:wrapNone/>
                <wp:docPr id="50" name="Скругленный 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8660" cy="47625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14:paraId="4E3D3E36" w14:textId="77777777" w:rsidR="000E47A2" w:rsidRDefault="00227733">
                            <w:pPr>
                              <w:pStyle w:val="af2"/>
                              <w:spacing w:before="0" w:beforeAutospacing="0" w:after="0" w:afterAutospacing="0"/>
                              <w:jc w:val="center"/>
                              <w:rPr>
                                <w:rFonts w:ascii="Calibri" w:eastAsia="Times New Roman" w:hAnsi="Calibri"/>
                                <w:b/>
                                <w:bCs/>
                                <w:color w:val="0F243E"/>
                                <w:kern w:val="24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alibri" w:eastAsia="Times New Roman" w:hAnsi="Calibri"/>
                                <w:b/>
                                <w:bCs/>
                                <w:color w:val="0F243E"/>
                                <w:kern w:val="24"/>
                                <w:sz w:val="30"/>
                                <w:szCs w:val="30"/>
                                <w:lang w:val="en-US"/>
                              </w:rPr>
                              <w:t>IPX</w:t>
                            </w:r>
                          </w:p>
                          <w:p w14:paraId="1E888D7D" w14:textId="77777777" w:rsidR="000E47A2" w:rsidRDefault="00227733">
                            <w:pPr>
                              <w:pStyle w:val="af2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eastAsia="Times New Roman" w:hAnsi="Calibri"/>
                                <w:b/>
                                <w:bCs/>
                                <w:color w:val="0F243E"/>
                                <w:kern w:val="24"/>
                                <w:sz w:val="16"/>
                                <w:szCs w:val="16"/>
                              </w:rPr>
                              <w:t>сервисы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A8A016" id="Скругленный прямоугольник 3" o:spid="_x0000_s1026" style="position:absolute;left:0;text-align:left;margin-left:175.2pt;margin-top:4.15pt;width:55.8pt;height: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" filled="f" stroked="f">
                <v:shadow on="t" color="black" opacity="22937f" origin=",.5" offset="0,.63889mm"/>
                <v:path arrowok="t"/>
                <v:textbox>
                  <w:txbxContent>
                    <w:p w14:paraId="4E3D3E36" w14:textId="77777777" w:rsidR="00000000" w:rsidRDefault="00227733">
                      <w:pPr>
                        <w:pStyle w:val="af2"/>
                        <w:spacing w:before="0" w:beforeAutospacing="0" w:after="0" w:afterAutospacing="0"/>
                        <w:jc w:val="center"/>
                        <w:rPr>
                          <w:rFonts w:ascii="Calibri" w:eastAsia="Times New Roman" w:hAnsi="Calibri"/>
                          <w:b/>
                          <w:bCs/>
                          <w:color w:val="0F243E"/>
                          <w:kern w:val="24"/>
                          <w:sz w:val="30"/>
                          <w:szCs w:val="30"/>
                        </w:rPr>
                      </w:pPr>
                      <w:r>
                        <w:rPr>
                          <w:rFonts w:ascii="Calibri" w:eastAsia="Times New Roman" w:hAnsi="Calibri"/>
                          <w:b/>
                          <w:bCs/>
                          <w:color w:val="0F243E"/>
                          <w:kern w:val="24"/>
                          <w:sz w:val="30"/>
                          <w:szCs w:val="30"/>
                          <w:lang w:val="en-US"/>
                        </w:rPr>
                        <w:t>IPX</w:t>
                      </w:r>
                    </w:p>
                    <w:p w14:paraId="1E888D7D" w14:textId="77777777" w:rsidR="00000000" w:rsidRDefault="00227733">
                      <w:pPr>
                        <w:pStyle w:val="af2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eastAsia="Times New Roman" w:hAnsi="Calibri"/>
                          <w:b/>
                          <w:bCs/>
                          <w:color w:val="0F243E"/>
                          <w:kern w:val="24"/>
                          <w:sz w:val="16"/>
                          <w:szCs w:val="16"/>
                        </w:rPr>
                        <w:t>сервисы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11A8B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0816D0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503FD658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C0EC808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E1CC17C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50377F1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7C12CB40" w14:textId="78C9995B" w:rsidR="000E47A2" w:rsidRDefault="00227733">
      <w:pPr>
        <w:pStyle w:val="af3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ru-RU"/>
        </w:rPr>
        <w:drawing>
          <wp:inline distT="0" distB="0" distL="0" distR="0" wp14:anchorId="5D1221F0" wp14:editId="4B222A9D">
            <wp:extent cx="5205730" cy="2878455"/>
            <wp:effectExtent l="0" t="0" r="0" b="0"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730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C3DCC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8ABBC8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F6BBBBE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230E2CCF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Рис.1</w:t>
      </w:r>
    </w:p>
    <w:p w14:paraId="71D9D14B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C3F311E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2F4C23F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70B987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2E3C9E5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67C51B6C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FB9F825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6C716B38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562B43F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54DC62D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25C84D0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03F387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64652469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732B66D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F8D24C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4C7B99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6D276F2E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CE120B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3AFC5D9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945DB5F" w14:textId="77777777" w:rsidR="000E47A2" w:rsidRDefault="00227733">
      <w:pPr>
        <w:pStyle w:val="af3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Схема реализации сервиса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 xml:space="preserve"> для обеспечения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 xml:space="preserve">-роуминга и сервиса передачи данных с использованием модели </w:t>
      </w:r>
      <w:r>
        <w:rPr>
          <w:rFonts w:ascii="Arial" w:hAnsi="Arial" w:cs="Arial"/>
          <w:lang w:val="en-US"/>
        </w:rPr>
        <w:t>Home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Routing</w:t>
      </w:r>
      <w:r>
        <w:rPr>
          <w:rFonts w:ascii="Arial" w:hAnsi="Arial" w:cs="Arial"/>
        </w:rPr>
        <w:t xml:space="preserve"> приведена ниже на Рис.2: </w:t>
      </w:r>
    </w:p>
    <w:p w14:paraId="57FD6E3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30799E8D" w14:textId="4B21C6EF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BACEC00" wp14:editId="5833827C">
                <wp:simplePos x="0" y="0"/>
                <wp:positionH relativeFrom="column">
                  <wp:posOffset>2266950</wp:posOffset>
                </wp:positionH>
                <wp:positionV relativeFrom="paragraph">
                  <wp:posOffset>3175</wp:posOffset>
                </wp:positionV>
                <wp:extent cx="1400175" cy="561975"/>
                <wp:effectExtent l="0" t="0" r="0" b="0"/>
                <wp:wrapNone/>
                <wp:docPr id="1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56197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545498" w14:textId="77777777" w:rsidR="000E47A2" w:rsidRDefault="00227733">
                            <w:pPr>
                              <w:pStyle w:val="af2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16"/>
                                <w:szCs w:val="16"/>
                              </w:rPr>
                              <w:t>Схема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30"/>
                                <w:szCs w:val="30"/>
                                <w:lang w:val="en-US"/>
                              </w:rPr>
                              <w:t>IPX</w:t>
                            </w:r>
                          </w:p>
                          <w:p w14:paraId="473E1493" w14:textId="77777777" w:rsidR="000E47A2" w:rsidRDefault="00227733">
                            <w:pPr>
                              <w:pStyle w:val="af2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(Home Routing)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ACEC00" id="Скругленный прямоугольник 18" o:spid="_x0000_s1027" style="position:absolute;left:0;text-align:left;margin-left:178.5pt;margin-top:.25pt;width:110.25pt;height:4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" filled="f" stroked="f">
                <v:shadow on="t" color="black" opacity="22937f" origin=",.5" offset="0,.63889mm"/>
                <v:path arrowok="t"/>
                <v:textbox>
                  <w:txbxContent>
                    <w:p w14:paraId="1D545498" w14:textId="77777777" w:rsidR="00000000" w:rsidRDefault="00227733">
                      <w:pPr>
                        <w:pStyle w:val="af2"/>
                        <w:spacing w:before="0" w:beforeAutospacing="0" w:after="0" w:afterAutospacing="0"/>
                        <w:jc w:val="center"/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16"/>
                          <w:szCs w:val="16"/>
                        </w:rPr>
                        <w:t>Схема</w:t>
                      </w:r>
                      <w:r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30"/>
                          <w:szCs w:val="30"/>
                          <w:lang w:val="en-US"/>
                        </w:rPr>
                        <w:t>IPX</w:t>
                      </w:r>
                    </w:p>
                    <w:p w14:paraId="473E1493" w14:textId="77777777" w:rsidR="00000000" w:rsidRDefault="00227733">
                      <w:pPr>
                        <w:pStyle w:val="af2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16"/>
                          <w:szCs w:val="16"/>
                          <w:lang w:val="en-US"/>
                        </w:rPr>
                        <w:t>(Home Routing)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4C4630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3D17311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3DC45398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2FC7C63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E0ADC5B" w14:textId="68E96119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53E6807C" wp14:editId="1352C201">
            <wp:extent cx="5517515" cy="2940685"/>
            <wp:effectExtent l="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294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45C63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F4906D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F97A3B8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770A63C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Рис.2</w:t>
      </w:r>
    </w:p>
    <w:p w14:paraId="07A5FDDA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608549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8A0CCEA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BE1F41E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65EE4D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17DB99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F45932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7B2AE29B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744514A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52EF5CD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3C8D56E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AB0C17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9F9D5C8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408B294E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5BC726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197D7D76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7E42D98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659F0832" w14:textId="77777777" w:rsidR="000E47A2" w:rsidRDefault="00227733">
      <w:pPr>
        <w:pStyle w:val="af3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Схема реализации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 xml:space="preserve"> для обеспечения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 xml:space="preserve">-роуминга и сервиса передачи данных с использованием модели </w:t>
      </w:r>
      <w:r>
        <w:rPr>
          <w:rFonts w:ascii="Arial" w:hAnsi="Arial" w:cs="Arial"/>
          <w:lang w:val="en-US"/>
        </w:rPr>
        <w:t>Local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Break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Out</w:t>
      </w:r>
      <w:r>
        <w:rPr>
          <w:rFonts w:ascii="Arial" w:hAnsi="Arial" w:cs="Arial"/>
        </w:rPr>
        <w:t xml:space="preserve"> приведена ниже на Рис.3: </w:t>
      </w:r>
    </w:p>
    <w:p w14:paraId="210A5A61" w14:textId="70755D76" w:rsidR="000E47A2" w:rsidRDefault="00227733">
      <w:pPr>
        <w:pStyle w:val="af3"/>
        <w:spacing w:line="276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CDBEFA2" wp14:editId="4DF5F99A">
                <wp:simplePos x="0" y="0"/>
                <wp:positionH relativeFrom="column">
                  <wp:posOffset>2152650</wp:posOffset>
                </wp:positionH>
                <wp:positionV relativeFrom="paragraph">
                  <wp:posOffset>33655</wp:posOffset>
                </wp:positionV>
                <wp:extent cx="1400175" cy="561975"/>
                <wp:effectExtent l="0" t="0" r="0" b="0"/>
                <wp:wrapNone/>
                <wp:docPr id="6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56197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14:paraId="53A9B8B4" w14:textId="77777777" w:rsidR="000E47A2" w:rsidRDefault="00227733">
                            <w:pPr>
                              <w:pStyle w:val="af2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16"/>
                                <w:szCs w:val="16"/>
                              </w:rPr>
                              <w:t>Схема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30"/>
                                <w:szCs w:val="30"/>
                                <w:lang w:val="en-US"/>
                              </w:rPr>
                              <w:t>IPX</w:t>
                            </w:r>
                          </w:p>
                          <w:p w14:paraId="311FC049" w14:textId="77777777" w:rsidR="000E47A2" w:rsidRDefault="00227733">
                            <w:pPr>
                              <w:pStyle w:val="af2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F243E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>(Local Break Out)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DBEFA2" id="_x0000_s1028" style="position:absolute;left:0;text-align:left;margin-left:169.5pt;margin-top:2.65pt;width:110.25pt;height:4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" filled="f" stroked="f">
                <v:shadow on="t" color="black" opacity="22937f" origin=",.5" offset="0,.63889mm"/>
                <v:path arrowok="t"/>
                <v:textbox>
                  <w:txbxContent>
                    <w:p w14:paraId="53A9B8B4" w14:textId="77777777" w:rsidR="00000000" w:rsidRDefault="00227733">
                      <w:pPr>
                        <w:pStyle w:val="af2"/>
                        <w:spacing w:before="0" w:beforeAutospacing="0" w:after="0" w:afterAutospacing="0"/>
                        <w:jc w:val="center"/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16"/>
                          <w:szCs w:val="16"/>
                        </w:rPr>
                        <w:t>Схема</w:t>
                      </w:r>
                      <w:r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30"/>
                          <w:szCs w:val="30"/>
                          <w:lang w:val="en-US"/>
                        </w:rPr>
                        <w:t>IPX</w:t>
                      </w:r>
                    </w:p>
                    <w:p w14:paraId="311FC049" w14:textId="77777777" w:rsidR="00000000" w:rsidRDefault="00227733">
                      <w:pPr>
                        <w:pStyle w:val="af2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color w:val="0F243E"/>
                          <w:kern w:val="24"/>
                          <w:sz w:val="16"/>
                          <w:szCs w:val="16"/>
                          <w:lang w:val="en-US"/>
                        </w:rPr>
                        <w:t>(Local Break Out)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3A0A8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3EB2242C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53228AFE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6F3B1866" w14:textId="76A3D635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2C850AD8" wp14:editId="7BAEA95A">
            <wp:extent cx="6276340" cy="316928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316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3F0F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02E14EDE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89B412A" w14:textId="77777777" w:rsidR="000E47A2" w:rsidRDefault="000E47A2">
      <w:pPr>
        <w:pStyle w:val="af3"/>
        <w:spacing w:line="276" w:lineRule="auto"/>
        <w:ind w:left="720"/>
        <w:jc w:val="both"/>
        <w:rPr>
          <w:rFonts w:ascii="Arial" w:hAnsi="Arial" w:cs="Arial"/>
        </w:rPr>
      </w:pPr>
    </w:p>
    <w:p w14:paraId="171FA9AD" w14:textId="77777777" w:rsidR="000E47A2" w:rsidRDefault="00227733">
      <w:pPr>
        <w:pStyle w:val="af3"/>
        <w:spacing w:line="276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Рис.3</w:t>
      </w:r>
    </w:p>
    <w:p w14:paraId="34BD0BEB" w14:textId="77777777" w:rsidR="000E47A2" w:rsidRDefault="000E47A2">
      <w:pPr>
        <w:pStyle w:val="af3"/>
        <w:spacing w:line="276" w:lineRule="auto"/>
        <w:ind w:left="720"/>
        <w:jc w:val="both"/>
        <w:rPr>
          <w:rFonts w:ascii="Arial" w:hAnsi="Arial" w:cs="Arial"/>
        </w:rPr>
      </w:pPr>
    </w:p>
    <w:p w14:paraId="537F0771" w14:textId="77777777" w:rsidR="000E47A2" w:rsidRDefault="000E47A2">
      <w:pPr>
        <w:pStyle w:val="af3"/>
        <w:spacing w:line="276" w:lineRule="auto"/>
        <w:ind w:left="720"/>
        <w:jc w:val="both"/>
        <w:rPr>
          <w:rFonts w:ascii="Arial" w:hAnsi="Arial" w:cs="Arial"/>
        </w:rPr>
      </w:pPr>
    </w:p>
    <w:p w14:paraId="4B4D686B" w14:textId="77777777" w:rsidR="000E47A2" w:rsidRDefault="000E47A2">
      <w:pPr>
        <w:pStyle w:val="af3"/>
        <w:spacing w:line="276" w:lineRule="auto"/>
        <w:ind w:left="720"/>
        <w:jc w:val="both"/>
        <w:rPr>
          <w:rFonts w:ascii="Arial" w:hAnsi="Arial" w:cs="Arial"/>
        </w:rPr>
      </w:pPr>
    </w:p>
    <w:p w14:paraId="73ABC01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EF414E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4D3D6B0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DDFEAD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32401557" w14:textId="77777777" w:rsidR="000E47A2" w:rsidRDefault="00227733">
      <w:pPr>
        <w:pStyle w:val="1"/>
        <w:numPr>
          <w:ilvl w:val="1"/>
          <w:numId w:val="2"/>
        </w:numPr>
        <w:jc w:val="both"/>
        <w:rPr>
          <w:rFonts w:ascii="Arial" w:hAnsi="Arial" w:cs="Arial"/>
        </w:rPr>
      </w:pPr>
      <w:bookmarkStart w:id="10" w:name="_Toc522896060"/>
      <w:r>
        <w:rPr>
          <w:rFonts w:ascii="Arial" w:hAnsi="Arial" w:cs="Arial"/>
        </w:rPr>
        <w:t>СХЕМА ИНТЕГРАЦИИ И ПРИНЦИП ДЕЙСТВИЯ</w:t>
      </w:r>
      <w:bookmarkEnd w:id="10"/>
    </w:p>
    <w:p w14:paraId="5F7F7409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7935769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Верхнеуровневая схема подключения приведена на Рис.4:</w:t>
      </w:r>
    </w:p>
    <w:p w14:paraId="2A8D1E54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02D1456D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31610FF6" w14:textId="2C3E5EC1" w:rsidR="000E47A2" w:rsidRDefault="00227733">
      <w:pPr>
        <w:pStyle w:val="af3"/>
        <w:spacing w:line="276" w:lineRule="auto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06FDD704" wp14:editId="5E318168">
            <wp:extent cx="5933440" cy="389636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389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E0E08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775D4C8D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Рис.4</w:t>
      </w:r>
    </w:p>
    <w:p w14:paraId="514EC2F8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559A86C6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11" w:name="_Toc522896061"/>
      <w:r>
        <w:rPr>
          <w:rFonts w:ascii="Arial" w:hAnsi="Arial" w:cs="Arial"/>
        </w:rPr>
        <w:t>ОБЯЗАТЕЛЬНЫЕ ОБЩИЕ ТРЕБОВАНИЯ</w:t>
      </w:r>
      <w:bookmarkEnd w:id="11"/>
    </w:p>
    <w:p w14:paraId="24313C3D" w14:textId="77777777" w:rsidR="000E47A2" w:rsidRDefault="000E47A2">
      <w:pPr>
        <w:pStyle w:val="af3"/>
        <w:spacing w:line="276" w:lineRule="auto"/>
        <w:ind w:left="1068"/>
        <w:jc w:val="both"/>
        <w:rPr>
          <w:rFonts w:ascii="Arial" w:hAnsi="Arial" w:cs="Arial"/>
          <w:b/>
        </w:rPr>
      </w:pPr>
    </w:p>
    <w:p w14:paraId="0FE0AFA1" w14:textId="77777777" w:rsidR="000E47A2" w:rsidRDefault="00227733">
      <w:pPr>
        <w:pStyle w:val="af3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Сервисы, предоставляемые поставщиками должны полностью соответствовать следующим требованиям:</w:t>
      </w:r>
    </w:p>
    <w:p w14:paraId="39BE6132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57A38D5C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Услуги, предоставляемые поставщиками должны полностью соответствовать регламентирующим документам Ассоциации </w:t>
      </w:r>
      <w:r>
        <w:rPr>
          <w:rFonts w:ascii="Arial" w:hAnsi="Arial" w:cs="Arial"/>
          <w:lang w:val="en-US"/>
        </w:rPr>
        <w:t>GSM</w:t>
      </w:r>
      <w:r>
        <w:rPr>
          <w:rFonts w:ascii="Arial" w:hAnsi="Arial" w:cs="Arial"/>
        </w:rPr>
        <w:t xml:space="preserve"> в частности </w:t>
      </w:r>
      <w:r>
        <w:rPr>
          <w:rFonts w:ascii="Arial" w:hAnsi="Arial" w:cs="Arial"/>
          <w:lang w:val="en-US"/>
        </w:rPr>
        <w:t>IR</w:t>
      </w:r>
      <w:r>
        <w:rPr>
          <w:rFonts w:ascii="Arial" w:hAnsi="Arial" w:cs="Arial"/>
        </w:rPr>
        <w:t xml:space="preserve">.34, </w:t>
      </w:r>
      <w:r>
        <w:rPr>
          <w:rFonts w:ascii="Arial" w:hAnsi="Arial" w:cs="Arial"/>
          <w:lang w:val="en-US"/>
        </w:rPr>
        <w:t>IR</w:t>
      </w:r>
      <w:r>
        <w:rPr>
          <w:rFonts w:ascii="Arial" w:hAnsi="Arial" w:cs="Arial"/>
        </w:rPr>
        <w:t xml:space="preserve">.67, </w:t>
      </w:r>
      <w:r>
        <w:rPr>
          <w:rFonts w:ascii="Arial" w:hAnsi="Arial" w:cs="Arial"/>
          <w:lang w:val="en-US"/>
        </w:rPr>
        <w:t>IR</w:t>
      </w:r>
      <w:r>
        <w:rPr>
          <w:rFonts w:ascii="Arial" w:hAnsi="Arial" w:cs="Arial"/>
        </w:rPr>
        <w:t xml:space="preserve">.77, </w:t>
      </w:r>
      <w:r>
        <w:rPr>
          <w:rFonts w:ascii="Arial" w:hAnsi="Arial" w:cs="Arial"/>
          <w:lang w:val="en-US"/>
        </w:rPr>
        <w:t>IR</w:t>
      </w:r>
      <w:r>
        <w:rPr>
          <w:rFonts w:ascii="Arial" w:hAnsi="Arial" w:cs="Arial"/>
        </w:rPr>
        <w:t>.88 и пр., но не ограничиваясь указанными, а также разработанными и утвержденными Ассоциацией GSM в будущем;</w:t>
      </w:r>
    </w:p>
    <w:p w14:paraId="3872E63A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должен обеспечивать бесплатное внедрение и поддержку изменений функционала или сервисов, в случае изменений в регламентирующих документах GSMA и в сроки, установленные GSMA;</w:t>
      </w:r>
    </w:p>
    <w:p w14:paraId="2AF716D0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запросу Заказчика Поставщик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 должен обеспечить предоставление услуги </w:t>
      </w:r>
      <w:r>
        <w:rPr>
          <w:rFonts w:ascii="Arial" w:hAnsi="Arial" w:cs="Arial"/>
          <w:lang w:val="en-US"/>
        </w:rPr>
        <w:t>burstable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billing</w:t>
      </w:r>
      <w:r>
        <w:rPr>
          <w:rFonts w:ascii="Arial" w:hAnsi="Arial" w:cs="Arial"/>
        </w:rPr>
        <w:t xml:space="preserve"> 95% с возможностью превышения значений заказанной канальной емкости в двукратном размере и/или выше;</w:t>
      </w:r>
    </w:p>
    <w:p w14:paraId="6432F7F0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Стоимость превышения должна быть указана в следующих разрезах:</w:t>
      </w:r>
    </w:p>
    <w:p w14:paraId="125E8BE1" w14:textId="77777777" w:rsidR="000E47A2" w:rsidRDefault="00227733">
      <w:pPr>
        <w:pStyle w:val="af3"/>
        <w:numPr>
          <w:ilvl w:val="3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шагом расширения канальной емкости;</w:t>
      </w:r>
    </w:p>
    <w:p w14:paraId="5028FA79" w14:textId="77777777" w:rsidR="000E47A2" w:rsidRDefault="00227733">
      <w:pPr>
        <w:pStyle w:val="af3"/>
        <w:numPr>
          <w:ilvl w:val="3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 каждую единицу превышения - 5 Мбит/с. </w:t>
      </w:r>
    </w:p>
    <w:p w14:paraId="4F1DD597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Обеспечивать возможность подключения МТС Беларусь к сетям других операторов, поддерживающих </w:t>
      </w:r>
      <w:r>
        <w:rPr>
          <w:rFonts w:ascii="Arial" w:hAnsi="Arial" w:cs="Arial"/>
          <w:lang w:val="en-US"/>
        </w:rPr>
        <w:t>GPRS</w:t>
      </w:r>
      <w:r>
        <w:rPr>
          <w:rFonts w:ascii="Arial" w:hAnsi="Arial" w:cs="Arial"/>
        </w:rPr>
        <w:t xml:space="preserve">- и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>-роуминг одним из двух способов:</w:t>
      </w:r>
    </w:p>
    <w:p w14:paraId="4697CF55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Посредством прямого соединения с роуминговым партнером Заказчика;</w:t>
      </w:r>
    </w:p>
    <w:p w14:paraId="48F9C2AD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Посредством пирингового соединения с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 провайдером роумингового партнера Заказчика;</w:t>
      </w:r>
    </w:p>
    <w:p w14:paraId="30AE35AC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Обеспечивать доступность всех направлений </w:t>
      </w:r>
      <w:r>
        <w:rPr>
          <w:rFonts w:ascii="Arial" w:hAnsi="Arial" w:cs="Arial"/>
          <w:lang w:val="en-US"/>
        </w:rPr>
        <w:t>GPRS</w:t>
      </w:r>
      <w:r>
        <w:rPr>
          <w:rFonts w:ascii="Arial" w:hAnsi="Arial" w:cs="Arial"/>
        </w:rPr>
        <w:t>-роуминга в соответствии со списком направлений</w:t>
      </w:r>
      <w:r>
        <w:rPr>
          <w:rStyle w:val="a5"/>
          <w:rFonts w:ascii="Arial" w:hAnsi="Arial" w:cs="Arial"/>
        </w:rPr>
        <w:footnoteReference w:id="1"/>
      </w:r>
      <w:r>
        <w:rPr>
          <w:rFonts w:ascii="Arial" w:hAnsi="Arial" w:cs="Arial"/>
        </w:rPr>
        <w:t>;</w:t>
      </w:r>
    </w:p>
    <w:p w14:paraId="264DE49F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Поставщик должен иметь документально подтвержденный опыт предоставления услуг на рынке услуг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>;</w:t>
      </w:r>
    </w:p>
    <w:p w14:paraId="15487923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не должен иметь неисполненных контрактных обязательств перед МТС Беларусь.</w:t>
      </w:r>
    </w:p>
    <w:p w14:paraId="185BF13C" w14:textId="77777777" w:rsidR="000E47A2" w:rsidRDefault="000E47A2">
      <w:pPr>
        <w:pStyle w:val="af3"/>
        <w:spacing w:line="276" w:lineRule="auto"/>
        <w:ind w:left="792"/>
        <w:jc w:val="both"/>
        <w:rPr>
          <w:rFonts w:ascii="Arial" w:hAnsi="Arial" w:cs="Arial"/>
        </w:rPr>
      </w:pPr>
    </w:p>
    <w:p w14:paraId="1A424325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12" w:name="_Toc522896062"/>
      <w:r>
        <w:rPr>
          <w:rFonts w:ascii="Arial" w:hAnsi="Arial" w:cs="Arial"/>
        </w:rPr>
        <w:t>ОБЯЗАТЕЛЬНЫЕ ТЕХНИЧЕСКИЕ ТРЕБОВАНИЯ</w:t>
      </w:r>
      <w:bookmarkEnd w:id="12"/>
    </w:p>
    <w:p w14:paraId="7B16ACB1" w14:textId="77777777" w:rsidR="000E47A2" w:rsidRDefault="000E47A2">
      <w:pPr>
        <w:jc w:val="both"/>
      </w:pPr>
    </w:p>
    <w:p w14:paraId="2FEC02BB" w14:textId="77777777" w:rsidR="000E47A2" w:rsidRDefault="00227733">
      <w:pPr>
        <w:pStyle w:val="af3"/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Предоставляемое Поставщиком техническое решение должно полностью соответствовать нижеперечисленным параметрам:</w:t>
      </w:r>
    </w:p>
    <w:p w14:paraId="0C31804D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Обеспечивать предоставление сервиса 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 в рамках сервиса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 xml:space="preserve"> с использованием скорости канальной емкости</w:t>
      </w:r>
      <w:r>
        <w:rPr>
          <w:rStyle w:val="a5"/>
          <w:rFonts w:ascii="Arial" w:hAnsi="Arial" w:cs="Arial"/>
        </w:rPr>
        <w:footnoteReference w:id="2"/>
      </w:r>
      <w:r>
        <w:rPr>
          <w:rFonts w:ascii="Arial" w:hAnsi="Arial" w:cs="Arial"/>
        </w:rPr>
        <w:t>:</w:t>
      </w:r>
    </w:p>
    <w:p w14:paraId="6213BE92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 100 Мбит/с (с шагом расширения 5 Мбит/с);</w:t>
      </w:r>
    </w:p>
    <w:p w14:paraId="2A82D483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Поставщик должен обеспечить Заказчику географическое разнесение и резервирование канальной ёмкости; </w:t>
      </w:r>
    </w:p>
    <w:p w14:paraId="781F6786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Обеспечивать предоставление Заказчику равнозначной скорости канальной емкости на организованных транспортных каналах;</w:t>
      </w:r>
    </w:p>
    <w:p w14:paraId="67D379E3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 запросу Заказчика Поставщик должен обеспечить изменение</w:t>
      </w:r>
      <w:r>
        <w:rPr>
          <w:rStyle w:val="a5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 скорости канальной емкости в срок не более 5 рабочих дней, если иное не было предварительно согласовано в индивидуальном порядке между Заказчиком и Поставщиком;</w:t>
      </w:r>
    </w:p>
    <w:p w14:paraId="36F7DD32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Защищенность соединения и данных, с показателями надёжности и доступности на уровне 99,9999%;</w:t>
      </w:r>
    </w:p>
    <w:p w14:paraId="5DED97EF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Услуги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 xml:space="preserve"> должны предоставляться через собственную IP сеть поставщика, с исключением открытых участков сети Интернет, в соответствии с регламентирующим документом GSMA IR.34;</w:t>
      </w:r>
    </w:p>
    <w:p w14:paraId="7EEAA4AE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 запросу Заказчика Поставщик должен обеспечить балансировку трафика (напр., в процентном распределении и т.д.), по направлению к сети Заказчика, между организованными транспортными каналами;</w:t>
      </w:r>
    </w:p>
    <w:p w14:paraId="0ABCA6E4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Обеспечить организацию присоединений с Заказчиком в дата-центрах согласно п.11 ФТТ; </w:t>
      </w:r>
    </w:p>
    <w:p w14:paraId="025B4017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Обеспечить поддержку разных уровней </w:t>
      </w:r>
      <w:r>
        <w:rPr>
          <w:rFonts w:ascii="Arial" w:hAnsi="Arial" w:cs="Arial"/>
          <w:lang w:val="en-US"/>
        </w:rPr>
        <w:t>QoS</w:t>
      </w:r>
      <w:r>
        <w:rPr>
          <w:rFonts w:ascii="Arial" w:hAnsi="Arial" w:cs="Arial"/>
        </w:rPr>
        <w:t>;</w:t>
      </w:r>
    </w:p>
    <w:p w14:paraId="01B65BDF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Обеспечить поддержку разных уровней </w:t>
      </w:r>
      <w:r>
        <w:rPr>
          <w:rFonts w:ascii="Arial" w:hAnsi="Arial" w:cs="Arial"/>
          <w:lang w:val="en-US"/>
        </w:rPr>
        <w:t>CoS</w:t>
      </w:r>
      <w:r>
        <w:rPr>
          <w:rFonts w:ascii="Arial" w:hAnsi="Arial" w:cs="Arial"/>
        </w:rPr>
        <w:t>, с возможностью приоритезации услуг.</w:t>
      </w:r>
    </w:p>
    <w:p w14:paraId="4BEF1F4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2F8ED5A7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13" w:name="_Toc522896063"/>
      <w:r>
        <w:rPr>
          <w:rFonts w:ascii="Arial" w:hAnsi="Arial" w:cs="Arial"/>
        </w:rPr>
        <w:t>ОБЯЗАТЕЛЬНЫЕ ТРЕБОВАНИЯ ПО ОРГАНИЗАЦИИ ТРАНСПОРТНЫХ ПРИСОЕДИНЕНИЙ</w:t>
      </w:r>
      <w:bookmarkEnd w:id="13"/>
    </w:p>
    <w:p w14:paraId="15A74016" w14:textId="77777777" w:rsidR="000E47A2" w:rsidRDefault="000E47A2">
      <w:pPr>
        <w:pStyle w:val="af3"/>
        <w:jc w:val="both"/>
        <w:rPr>
          <w:rFonts w:ascii="Arial" w:hAnsi="Arial" w:cs="Arial"/>
        </w:rPr>
      </w:pPr>
    </w:p>
    <w:p w14:paraId="4C524C5B" w14:textId="77777777" w:rsidR="000E47A2" w:rsidRDefault="002277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данном разделе указываются точки присутствия (</w:t>
      </w:r>
      <w:r>
        <w:rPr>
          <w:rFonts w:ascii="Arial" w:hAnsi="Arial" w:cs="Arial"/>
          <w:lang w:val="en-US"/>
        </w:rPr>
        <w:t>PoP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lang w:val="en-US"/>
        </w:rPr>
        <w:t>Point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of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Presence</w:t>
      </w:r>
      <w:r>
        <w:rPr>
          <w:rFonts w:ascii="Arial" w:hAnsi="Arial" w:cs="Arial"/>
        </w:rPr>
        <w:t>) для МТС Беларусь.</w:t>
      </w:r>
    </w:p>
    <w:p w14:paraId="0C481A06" w14:textId="77777777" w:rsidR="000E47A2" w:rsidRDefault="002277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Данные площадки рекомендованы для организации присоединений Поставщиков с компанией МТС Беларусь:</w:t>
      </w:r>
    </w:p>
    <w:p w14:paraId="451B1F49" w14:textId="77777777" w:rsidR="000E47A2" w:rsidRDefault="000E47A2">
      <w:pPr>
        <w:pStyle w:val="af3"/>
        <w:spacing w:line="276" w:lineRule="auto"/>
        <w:ind w:left="1224"/>
        <w:jc w:val="both"/>
        <w:rPr>
          <w:rFonts w:ascii="Arial" w:hAnsi="Arial" w:cs="Arial"/>
        </w:rPr>
      </w:pPr>
    </w:p>
    <w:p w14:paraId="3C8C1BD2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МТС Беларусь</w:t>
      </w:r>
    </w:p>
    <w:p w14:paraId="66141B22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Минск, Независимости, 95, Беларусь – реализуется посредством организации </w:t>
      </w:r>
      <w:r>
        <w:rPr>
          <w:rFonts w:ascii="Arial" w:hAnsi="Arial" w:cs="Arial"/>
          <w:lang w:val="en-US"/>
        </w:rPr>
        <w:t>VPN</w:t>
      </w:r>
      <w:r>
        <w:rPr>
          <w:rFonts w:ascii="Arial" w:hAnsi="Arial" w:cs="Arial"/>
        </w:rPr>
        <w:t>-канала;</w:t>
      </w:r>
    </w:p>
    <w:p w14:paraId="2C61CB02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Минск, Колодищи ул. Центральная 22, Беларусь – реализуется посредством организации </w:t>
      </w:r>
      <w:r>
        <w:rPr>
          <w:rFonts w:ascii="Arial" w:hAnsi="Arial" w:cs="Arial"/>
          <w:lang w:val="en-US"/>
        </w:rPr>
        <w:t>VPN</w:t>
      </w:r>
      <w:r>
        <w:rPr>
          <w:rFonts w:ascii="Arial" w:hAnsi="Arial" w:cs="Arial"/>
        </w:rPr>
        <w:t>-канала;</w:t>
      </w:r>
    </w:p>
    <w:p w14:paraId="3EB5D588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Организация и оплата присоединений в согласованных дата-центрах полностью является зоной ответственности поставщика</w:t>
      </w:r>
    </w:p>
    <w:p w14:paraId="60CD9906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отсутствия у Заказчика возможности организации транспортного подключения Поставщик должен гарантировать возможность организации присоединения посредством VPN туннеля</w:t>
      </w:r>
    </w:p>
    <w:p w14:paraId="4A74541F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6BCBF40A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14" w:name="_Toc522896064"/>
      <w:r>
        <w:rPr>
          <w:rFonts w:ascii="Arial" w:hAnsi="Arial" w:cs="Arial"/>
        </w:rPr>
        <w:t>ОБЯЗАТЕЛЬНЫЕ ИНДИВИДУАЛЬНЫЕ ТРЕБОВАНИЯ</w:t>
      </w:r>
      <w:bookmarkEnd w:id="14"/>
    </w:p>
    <w:p w14:paraId="0A5E081E" w14:textId="77777777" w:rsidR="000E47A2" w:rsidRDefault="000E47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46A0A57" w14:textId="77777777" w:rsidR="000E47A2" w:rsidRDefault="002277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услуг IPX/GRX должен отвечать следующим требованиям, которые являются обязательными и учитывают индивидуальную специфику требований оператора:</w:t>
      </w:r>
    </w:p>
    <w:p w14:paraId="031B823A" w14:textId="77777777" w:rsidR="000E47A2" w:rsidRDefault="000E47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15F9DA5" w14:textId="77777777" w:rsidR="000E47A2" w:rsidRDefault="000E47A2">
      <w:pPr>
        <w:pStyle w:val="af3"/>
        <w:spacing w:line="276" w:lineRule="auto"/>
        <w:ind w:left="792"/>
        <w:jc w:val="both"/>
        <w:rPr>
          <w:rFonts w:ascii="Arial" w:hAnsi="Arial" w:cs="Arial"/>
        </w:rPr>
      </w:pPr>
    </w:p>
    <w:p w14:paraId="5C2FB416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МТС Беларусь </w:t>
      </w:r>
    </w:p>
    <w:p w14:paraId="2D1C851D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сервисов IPX/GRX в рамках тендера для МТС Беларусь должен предоставить стоимость в зависимости от пропускной способности IPX/GRX от 100 Мбит/с и выше с шагом расширения 10 Мбит/с;</w:t>
      </w:r>
    </w:p>
    <w:p w14:paraId="3A2B6A33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МТС Беларусь оставляет за собой право отказаться от выбранного в результате тендера поставщика в случае наличия разногласий в государственном регулировании данной сферы деятельности, получения предписаний и рекомендаций от регулятора, с обязательным уведомлением ответственного сотрудника БУЗ КЦ Группы МТС или из соображений технической нереализуемости сервиса ввиду особенностей сетевой </w:t>
      </w:r>
      <w:r>
        <w:rPr>
          <w:rFonts w:ascii="Arial" w:hAnsi="Arial" w:cs="Arial"/>
        </w:rPr>
        <w:lastRenderedPageBreak/>
        <w:t>архитектуры МТС Беларусь, или невозможности технической реализации запрошенной схемы решения со стороны Поставщика;</w:t>
      </w:r>
    </w:p>
    <w:p w14:paraId="2E95F700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 xml:space="preserve"> провайдер должен обеспечить возможность подключения </w:t>
      </w:r>
      <w:r>
        <w:rPr>
          <w:rFonts w:ascii="Arial" w:hAnsi="Arial" w:cs="Arial"/>
          <w:lang w:val="en-US"/>
        </w:rPr>
        <w:t>HSS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MME</w:t>
      </w:r>
      <w:r>
        <w:rPr>
          <w:rFonts w:ascii="Arial" w:hAnsi="Arial" w:cs="Arial"/>
        </w:rPr>
        <w:t xml:space="preserve">  МТС Беларусь к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 xml:space="preserve"> провайдер</w:t>
      </w:r>
      <w:r>
        <w:rPr>
          <w:rFonts w:ascii="Arial" w:hAnsi="Arial" w:cs="Arial"/>
          <w:lang w:val="uk-UA"/>
        </w:rPr>
        <w:t xml:space="preserve">у посредством </w:t>
      </w:r>
      <w:r>
        <w:rPr>
          <w:rFonts w:ascii="Arial" w:hAnsi="Arial" w:cs="Arial"/>
        </w:rPr>
        <w:t xml:space="preserve">интеграции с </w:t>
      </w:r>
      <w:r>
        <w:rPr>
          <w:rFonts w:ascii="Arial" w:hAnsi="Arial" w:cs="Arial"/>
          <w:lang w:val="en-US"/>
        </w:rPr>
        <w:t>DEA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DRA</w:t>
      </w:r>
      <w:r>
        <w:rPr>
          <w:rFonts w:ascii="Arial" w:hAnsi="Arial" w:cs="Arial"/>
        </w:rPr>
        <w:t xml:space="preserve"> Заказчика;</w:t>
      </w:r>
    </w:p>
    <w:p w14:paraId="4A3197FC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запросу Заказчика Поставщик должен за счет собственных ресурсов обеспечить проведение </w:t>
      </w:r>
      <w:r>
        <w:rPr>
          <w:rFonts w:ascii="Arial" w:hAnsi="Arial" w:cs="Arial"/>
          <w:lang w:val="en-US"/>
        </w:rPr>
        <w:t>IREG</w:t>
      </w:r>
      <w:r>
        <w:rPr>
          <w:rFonts w:ascii="Arial" w:hAnsi="Arial" w:cs="Arial"/>
        </w:rPr>
        <w:t xml:space="preserve">-тестирования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>-роуминга с выбранным роуминговым партнером (сценарий роумингового хаба);</w:t>
      </w:r>
    </w:p>
    <w:p w14:paraId="6BA08858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Предлагаемое решение должно поддерживать VoIP (включая, но не ограничиваясь VoLTE). </w:t>
      </w:r>
    </w:p>
    <w:p w14:paraId="089B8418" w14:textId="77777777" w:rsidR="000E47A2" w:rsidRDefault="000E47A2">
      <w:pPr>
        <w:pStyle w:val="af3"/>
        <w:spacing w:line="276" w:lineRule="auto"/>
        <w:ind w:left="1224"/>
        <w:jc w:val="both"/>
        <w:rPr>
          <w:rFonts w:ascii="Arial" w:hAnsi="Arial" w:cs="Arial"/>
        </w:rPr>
      </w:pPr>
    </w:p>
    <w:p w14:paraId="51274464" w14:textId="77777777" w:rsidR="000E47A2" w:rsidRDefault="000E47A2">
      <w:pPr>
        <w:pStyle w:val="af3"/>
        <w:spacing w:line="276" w:lineRule="auto"/>
        <w:ind w:left="360"/>
        <w:jc w:val="both"/>
        <w:rPr>
          <w:rFonts w:ascii="Arial" w:hAnsi="Arial" w:cs="Arial"/>
        </w:rPr>
      </w:pPr>
    </w:p>
    <w:p w14:paraId="6A778897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15" w:name="_Toc522896065"/>
      <w:r>
        <w:rPr>
          <w:rFonts w:ascii="Arial" w:hAnsi="Arial" w:cs="Arial"/>
        </w:rPr>
        <w:t>ОБЯЗАТЕЛЬНЫЕ ТРЕБОВАНИЯ К ПОДДЕРЖКЕ</w:t>
      </w:r>
      <w:bookmarkEnd w:id="15"/>
      <w:r>
        <w:rPr>
          <w:rFonts w:ascii="Arial" w:hAnsi="Arial" w:cs="Arial"/>
        </w:rPr>
        <w:t xml:space="preserve"> </w:t>
      </w:r>
    </w:p>
    <w:p w14:paraId="06C00803" w14:textId="77777777" w:rsidR="000E47A2" w:rsidRDefault="000E47A2">
      <w:pPr>
        <w:pStyle w:val="af3"/>
        <w:spacing w:line="276" w:lineRule="auto"/>
        <w:ind w:firstLine="708"/>
        <w:jc w:val="both"/>
        <w:rPr>
          <w:rFonts w:ascii="Arial" w:hAnsi="Arial" w:cs="Arial"/>
          <w:b/>
        </w:rPr>
      </w:pPr>
    </w:p>
    <w:p w14:paraId="100017EF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должен обеспечить Заказчику доступ к прямой пользовательской поддержке;</w:t>
      </w:r>
    </w:p>
    <w:p w14:paraId="6EA2F22E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Пользовательская поддержка должна осуществляться сервисной службой Поставщика в режиме 24 х 7 х 365 (366);</w:t>
      </w:r>
    </w:p>
    <w:p w14:paraId="7C31BE0D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Поставщик должен выделить Заказчику русскоговорящего менеджера, обладающего знаниями в области услуг передачи данных и принципов предоставления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>, для обеспечения поддержки в рабочие часы Заказчика;</w:t>
      </w:r>
    </w:p>
    <w:p w14:paraId="1B54F5EE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Поставщик обязан открыть ТТ в случае обнаружения ошибок в работе сервиса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>, наличия ограничений на транспортной сети и/или проблем с предоставлением услуг, согласно нотификации Заказчика или идентификации ошибок со стороны Поставщика сервиса;</w:t>
      </w:r>
    </w:p>
    <w:p w14:paraId="256B7305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должен предоставить Заказчику следующие возможности регистрации ТТ:</w:t>
      </w:r>
    </w:p>
    <w:p w14:paraId="26284C34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Посредством он-лайн системы/</w:t>
      </w:r>
      <w:r>
        <w:rPr>
          <w:rFonts w:ascii="Arial" w:hAnsi="Arial" w:cs="Arial"/>
          <w:lang w:val="en-US"/>
        </w:rPr>
        <w:t>web</w:t>
      </w:r>
      <w:r>
        <w:rPr>
          <w:rFonts w:ascii="Arial" w:hAnsi="Arial" w:cs="Arial"/>
        </w:rPr>
        <w:t>-интерфейса для регистрации ТТ;</w:t>
      </w:r>
    </w:p>
    <w:p w14:paraId="73002202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Посредством отправки нотификации на адрес электронной почты. В этом случае Поставщик должен предоставить Заказчику </w:t>
      </w:r>
      <w:r>
        <w:rPr>
          <w:rFonts w:ascii="Arial" w:hAnsi="Arial" w:cs="Arial"/>
          <w:lang w:val="en-US"/>
        </w:rPr>
        <w:t>email</w:t>
      </w:r>
      <w:r>
        <w:rPr>
          <w:rFonts w:ascii="Arial" w:hAnsi="Arial" w:cs="Arial"/>
        </w:rPr>
        <w:t xml:space="preserve"> адрес контактного лица, осуществляющего пользовательскую поддержку в режиме 24 х 7 х 365 (366);</w:t>
      </w:r>
    </w:p>
    <w:p w14:paraId="67258CA1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обоих вариантов регистрации ТТ Поставщиком должны быть предоставлены данные контактных лиц (Ф.И.О., номер телефона, адрес электронной почты) по уровням эскалации. Список по уровням эскалации должен также являться неотъемлемой частью </w:t>
      </w:r>
      <w:r>
        <w:rPr>
          <w:rFonts w:ascii="Arial" w:hAnsi="Arial" w:cs="Arial"/>
          <w:lang w:val="en-US"/>
        </w:rPr>
        <w:t>SLA</w:t>
      </w:r>
      <w:r>
        <w:rPr>
          <w:rFonts w:ascii="Arial" w:hAnsi="Arial" w:cs="Arial"/>
        </w:rPr>
        <w:t>.</w:t>
      </w:r>
    </w:p>
    <w:p w14:paraId="2690D787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запросу Заказчика поставщик должен предоставлять ежемесячные отчеты об уровнях/показателях качества оказанных услуг - отчеты по </w:t>
      </w:r>
      <w:r>
        <w:rPr>
          <w:rFonts w:ascii="Arial" w:hAnsi="Arial" w:cs="Arial"/>
          <w:lang w:val="en-US"/>
        </w:rPr>
        <w:t>SLA</w:t>
      </w:r>
      <w:r>
        <w:rPr>
          <w:rFonts w:ascii="Arial" w:hAnsi="Arial" w:cs="Arial"/>
        </w:rPr>
        <w:t>;</w:t>
      </w:r>
    </w:p>
    <w:p w14:paraId="1DA9241F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Работы по модернизации системы, профилактическое и внеплановое техническое обслуживание должны производиться в ночное время или выходные дни. Поставщик предварительно проинформировать Заказчика о недоступности </w:t>
      </w:r>
      <w:r>
        <w:rPr>
          <w:rFonts w:ascii="Arial" w:hAnsi="Arial" w:cs="Arial"/>
        </w:rPr>
        <w:lastRenderedPageBreak/>
        <w:t>и/или снижении качества услуг в письменной форме не менее чем за пять (5) рабочих дней до планируемой даты таких работ;</w:t>
      </w:r>
    </w:p>
    <w:p w14:paraId="7CDB7713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Качество предоставляемого сервиса и технической поддержки должны соответствовать согласованным параметрам </w:t>
      </w:r>
      <w:r>
        <w:rPr>
          <w:rFonts w:ascii="Arial" w:hAnsi="Arial" w:cs="Arial"/>
          <w:lang w:val="en-US"/>
        </w:rPr>
        <w:t>SLA</w:t>
      </w:r>
      <w:r>
        <w:rPr>
          <w:rFonts w:ascii="Arial" w:hAnsi="Arial" w:cs="Arial"/>
        </w:rPr>
        <w:t>.</w:t>
      </w:r>
    </w:p>
    <w:p w14:paraId="0A740E7D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215C8B2F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16" w:name="_Toc522896066"/>
      <w:r>
        <w:rPr>
          <w:rFonts w:ascii="Arial" w:hAnsi="Arial" w:cs="Arial"/>
        </w:rPr>
        <w:t>ОБЯЗАТЕЛЬНЫЕ ТРЕБОВАНИЯ К МИГРАЦИИ</w:t>
      </w:r>
      <w:bookmarkEnd w:id="16"/>
      <w:r>
        <w:rPr>
          <w:rFonts w:ascii="Arial" w:hAnsi="Arial" w:cs="Arial"/>
        </w:rPr>
        <w:t xml:space="preserve"> </w:t>
      </w:r>
    </w:p>
    <w:p w14:paraId="76543F45" w14:textId="77777777" w:rsidR="000E47A2" w:rsidRDefault="000E47A2">
      <w:pPr>
        <w:jc w:val="both"/>
      </w:pPr>
    </w:p>
    <w:p w14:paraId="190C38EC" w14:textId="77777777" w:rsidR="000E47A2" w:rsidRDefault="002277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Поставщик должен обеспечить миграцию сервиса 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 на сервис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, в сроки, установленные в рамках данных Функциональных и Технических Требований:</w:t>
      </w:r>
    </w:p>
    <w:p w14:paraId="04F07D25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должен обеспечить МТС Беларусь доступность услуг передачи данных по всем направлениям, с которыми у компаний  МТС Беларусь открыт дата-роуминг, в соответствии со списком направлений, предоставленных МТС Беларусь</w:t>
      </w:r>
      <w:r>
        <w:rPr>
          <w:rStyle w:val="a5"/>
          <w:rFonts w:ascii="Arial" w:hAnsi="Arial" w:cs="Arial"/>
        </w:rPr>
        <w:footnoteReference w:id="4"/>
      </w:r>
      <w:r>
        <w:rPr>
          <w:rFonts w:ascii="Arial" w:hAnsi="Arial" w:cs="Arial"/>
        </w:rPr>
        <w:t>;</w:t>
      </w:r>
    </w:p>
    <w:p w14:paraId="18FDABE4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должен организовать присоединения в двух географически разнесенных точках, обеспечив полное географическое резервирование каналов;</w:t>
      </w:r>
    </w:p>
    <w:p w14:paraId="56B80D30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Транспортные каналы, предоставляемые Поставщиком должны иметь разнозначную скорость канальной емкости на каждом из организованных присоединений, в соответствии с подписанным Сторонами заказом;</w:t>
      </w:r>
    </w:p>
    <w:p w14:paraId="6DDECF97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Предоставление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 должно быть реализовано в полном соответствии с регламентирующими документами Ассоциации </w:t>
      </w:r>
      <w:r>
        <w:rPr>
          <w:rFonts w:ascii="Arial" w:hAnsi="Arial" w:cs="Arial"/>
          <w:lang w:val="en-US"/>
        </w:rPr>
        <w:t>GSM</w:t>
      </w:r>
      <w:r>
        <w:rPr>
          <w:rFonts w:ascii="Arial" w:hAnsi="Arial" w:cs="Arial"/>
        </w:rPr>
        <w:t xml:space="preserve"> и настоящими Функционально-техническими требованиями;</w:t>
      </w:r>
    </w:p>
    <w:p w14:paraId="17CEB5F0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Схема технического присоединения сети МТС и сети Поставщика, для обеспечения передачи данных и обмена сигнальными сообщениями протокола </w:t>
      </w:r>
      <w:r>
        <w:rPr>
          <w:rFonts w:ascii="Arial" w:hAnsi="Arial" w:cs="Arial"/>
          <w:lang w:val="en-US"/>
        </w:rPr>
        <w:t>Diameter</w:t>
      </w:r>
      <w:r>
        <w:rPr>
          <w:rFonts w:ascii="Arial" w:hAnsi="Arial" w:cs="Arial"/>
        </w:rPr>
        <w:t xml:space="preserve"> должна быть согласована Поставщиком в течение не более чем 14 рабочих дней с момента направления целевой схемы присоединения со стороны Заказчика;</w:t>
      </w:r>
    </w:p>
    <w:p w14:paraId="7026892F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Организация присоединения должна проводиться Сторонами параллельно с процессом согласования договора на услуги IPX/GRX;</w:t>
      </w:r>
    </w:p>
    <w:p w14:paraId="1169B77A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Подписание договора Поставщиком должно быть обеспечено в срок не более чем 60 рабочих дней, с момента объявления результатов Открытой Закупочной Процедуры (ОЗП);</w:t>
      </w:r>
    </w:p>
    <w:p w14:paraId="1FB09046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Поставщик должен обеспечить проведение полной и успешной миграции сервиса 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 xml:space="preserve"> на свою сеть в течение 60 рабочих дней с момента организации присоединения между МТС Беларусь и Поставщиком и подписания договора. Исключением могут являться периоды обоснованной заморозки сети МТС</w:t>
      </w:r>
      <w:r>
        <w:t xml:space="preserve"> </w:t>
      </w:r>
      <w:r>
        <w:rPr>
          <w:rFonts w:ascii="Arial" w:hAnsi="Arial" w:cs="Arial"/>
        </w:rPr>
        <w:t>Беларусь или Поставщика;</w:t>
      </w:r>
    </w:p>
    <w:p w14:paraId="539B95CF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 запросу МТС Беларусь, могут применяться иные сроки проведения миграции. В этом случае, сроки должны быть предварительно согласованы в индивидуальном порядке между МТС Беларусь и Поставщиком.   </w:t>
      </w:r>
    </w:p>
    <w:p w14:paraId="12CF11E0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17" w:name="_Toc522896067"/>
      <w:r>
        <w:rPr>
          <w:rFonts w:ascii="Arial" w:hAnsi="Arial" w:cs="Arial"/>
        </w:rPr>
        <w:lastRenderedPageBreak/>
        <w:t>ОБЯЗАТЕЛЬНЫЕ ТРЕБОВАНИЯ К ИНФОРМАЦИОННОЙ БЕЗОПАСНОСТИ</w:t>
      </w:r>
      <w:bookmarkEnd w:id="17"/>
    </w:p>
    <w:p w14:paraId="2CED7287" w14:textId="77777777" w:rsidR="000E47A2" w:rsidRDefault="000E47A2">
      <w:pPr>
        <w:jc w:val="both"/>
        <w:rPr>
          <w:rFonts w:ascii="Arial" w:hAnsi="Arial" w:cs="Arial"/>
        </w:rPr>
      </w:pPr>
    </w:p>
    <w:p w14:paraId="2C4F68B4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Услуги, предоставляемые поставщиком, должны полностью соответствовать всем требованиям анкеты «IR.77 Опросный лист информационной безопасности.xlsx»;</w:t>
      </w:r>
    </w:p>
    <w:p w14:paraId="7D709C0D" w14:textId="77777777" w:rsidR="000E47A2" w:rsidRDefault="00227733">
      <w:pPr>
        <w:pStyle w:val="af4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подтверждает, что в коммерческое предложение включены все сервисы, оборудование, лицензии и программное обеспечение, необходимые для соответствия всем требованиям анкеты «IR.77 Опросный лист информационной безопасности.xlsx».</w:t>
      </w:r>
    </w:p>
    <w:p w14:paraId="641F96AE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18" w:name="_Toc522896068"/>
      <w:r>
        <w:rPr>
          <w:rFonts w:ascii="Arial" w:hAnsi="Arial" w:cs="Arial"/>
        </w:rPr>
        <w:t>ТРЕБОВАНИЯ К МОНИТОРИНГУ</w:t>
      </w:r>
      <w:bookmarkEnd w:id="18"/>
    </w:p>
    <w:p w14:paraId="2AE48A12" w14:textId="77777777" w:rsidR="000E47A2" w:rsidRDefault="000E47A2">
      <w:pPr>
        <w:jc w:val="both"/>
      </w:pPr>
    </w:p>
    <w:p w14:paraId="1C91ADDB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должен обеспечивать возможность мониторинга и анализа трафика передачи данных посредством оборудования своей пакетной сети, а именно:</w:t>
      </w:r>
    </w:p>
    <w:p w14:paraId="1BC771D1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Определять направление трафика – гостевой трафик или трафик собственных абонентов в роуминге, страну/сеть оператора и т.п.;</w:t>
      </w:r>
    </w:p>
    <w:p w14:paraId="4D662ECD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Предоставлять отчеты по анализу трафика по запросу Заказчика.</w:t>
      </w:r>
    </w:p>
    <w:p w14:paraId="641E3A13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должен обеспечивать мониторинг загрузки транспортных каналов. В случае, утилизации канальной емкости на 90% и более – направлять уведомление контактному лицу Заказчика;</w:t>
      </w:r>
    </w:p>
    <w:p w14:paraId="76A6CF4E" w14:textId="77777777" w:rsidR="000E47A2" w:rsidRPr="00095D57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Поставщик должен обеспечивать доступность отчетов по распределению трафика и </w:t>
      </w:r>
      <w:r w:rsidRPr="00095D57">
        <w:rPr>
          <w:rFonts w:ascii="Arial" w:hAnsi="Arial" w:cs="Arial"/>
        </w:rPr>
        <w:t>качеству обслуживания в режиме он-лайн;</w:t>
      </w:r>
    </w:p>
    <w:p w14:paraId="786BCC75" w14:textId="77777777" w:rsidR="000E47A2" w:rsidRPr="00095D57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 w:rsidRPr="00095D57">
        <w:rPr>
          <w:rFonts w:ascii="Arial" w:hAnsi="Arial" w:cs="Arial"/>
        </w:rPr>
        <w:t xml:space="preserve">Поставщик должен поддерживать мониторинг и анализ сигнального трафика по протоколам </w:t>
      </w:r>
      <w:r w:rsidRPr="00095D57">
        <w:rPr>
          <w:rFonts w:ascii="Arial" w:hAnsi="Arial" w:cs="Arial"/>
          <w:lang w:val="en-US"/>
        </w:rPr>
        <w:t>Diameter</w:t>
      </w:r>
      <w:r w:rsidRPr="00095D57">
        <w:rPr>
          <w:rFonts w:ascii="Arial" w:hAnsi="Arial" w:cs="Arial"/>
        </w:rPr>
        <w:t xml:space="preserve">, </w:t>
      </w:r>
      <w:r w:rsidRPr="00095D57">
        <w:rPr>
          <w:rFonts w:ascii="Arial" w:hAnsi="Arial" w:cs="Arial"/>
          <w:lang w:val="en-US"/>
        </w:rPr>
        <w:t>GTP</w:t>
      </w:r>
      <w:r w:rsidRPr="00095D57">
        <w:rPr>
          <w:rFonts w:ascii="Arial" w:hAnsi="Arial" w:cs="Arial"/>
        </w:rPr>
        <w:t xml:space="preserve">-С </w:t>
      </w:r>
      <w:r w:rsidRPr="00095D57">
        <w:rPr>
          <w:rFonts w:ascii="Arial" w:hAnsi="Arial" w:cs="Arial"/>
          <w:lang w:val="en-US"/>
        </w:rPr>
        <w:t>v</w:t>
      </w:r>
      <w:r w:rsidRPr="00095D57">
        <w:rPr>
          <w:rFonts w:ascii="Arial" w:hAnsi="Arial" w:cs="Arial"/>
        </w:rPr>
        <w:t>.1/</w:t>
      </w:r>
      <w:r w:rsidRPr="00095D57">
        <w:rPr>
          <w:rFonts w:ascii="Arial" w:hAnsi="Arial" w:cs="Arial"/>
          <w:lang w:val="en-US"/>
        </w:rPr>
        <w:t>GTP</w:t>
      </w:r>
      <w:r w:rsidRPr="00095D57">
        <w:rPr>
          <w:rFonts w:ascii="Arial" w:hAnsi="Arial" w:cs="Arial"/>
        </w:rPr>
        <w:t>-</w:t>
      </w:r>
      <w:r w:rsidRPr="00095D57">
        <w:rPr>
          <w:rFonts w:ascii="Arial" w:hAnsi="Arial" w:cs="Arial"/>
          <w:lang w:val="en-US"/>
        </w:rPr>
        <w:t>C</w:t>
      </w:r>
      <w:r w:rsidRPr="00095D57">
        <w:rPr>
          <w:rFonts w:ascii="Arial" w:hAnsi="Arial" w:cs="Arial"/>
        </w:rPr>
        <w:t xml:space="preserve"> </w:t>
      </w:r>
      <w:r w:rsidRPr="00095D57">
        <w:rPr>
          <w:rFonts w:ascii="Arial" w:hAnsi="Arial" w:cs="Arial"/>
          <w:lang w:val="en-US"/>
        </w:rPr>
        <w:t>v</w:t>
      </w:r>
      <w:r w:rsidRPr="00095D57">
        <w:rPr>
          <w:rFonts w:ascii="Arial" w:hAnsi="Arial" w:cs="Arial"/>
        </w:rPr>
        <w:t xml:space="preserve">.2 и трафика данных </w:t>
      </w:r>
      <w:r w:rsidRPr="00095D57">
        <w:rPr>
          <w:rFonts w:ascii="Arial" w:hAnsi="Arial" w:cs="Arial"/>
          <w:lang w:val="en-US"/>
        </w:rPr>
        <w:t>GTP</w:t>
      </w:r>
      <w:r w:rsidRPr="00095D57">
        <w:rPr>
          <w:rFonts w:ascii="Arial" w:hAnsi="Arial" w:cs="Arial"/>
        </w:rPr>
        <w:t>-</w:t>
      </w:r>
      <w:r w:rsidRPr="00095D57">
        <w:rPr>
          <w:rFonts w:ascii="Arial" w:hAnsi="Arial" w:cs="Arial"/>
          <w:lang w:val="en-US"/>
        </w:rPr>
        <w:t>U</w:t>
      </w:r>
      <w:r w:rsidRPr="00095D57">
        <w:rPr>
          <w:rFonts w:ascii="Arial" w:hAnsi="Arial" w:cs="Arial"/>
        </w:rPr>
        <w:t xml:space="preserve"> (опционально).</w:t>
      </w:r>
    </w:p>
    <w:p w14:paraId="5A8F9EB6" w14:textId="77777777" w:rsidR="000E47A2" w:rsidRDefault="000E47A2">
      <w:pPr>
        <w:jc w:val="both"/>
        <w:rPr>
          <w:rFonts w:ascii="Arial" w:hAnsi="Arial" w:cs="Arial"/>
        </w:rPr>
      </w:pPr>
    </w:p>
    <w:p w14:paraId="52C88FD9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19" w:name="_Toc522896069"/>
      <w:r>
        <w:rPr>
          <w:rFonts w:ascii="Arial" w:hAnsi="Arial" w:cs="Arial"/>
        </w:rPr>
        <w:t>ДОСТУП К ПОЛЬЗОВАТЕЛЬСКОМУ ИНТЕРФЕЙСУ</w:t>
      </w:r>
      <w:bookmarkEnd w:id="19"/>
      <w:r>
        <w:rPr>
          <w:rFonts w:ascii="Arial" w:hAnsi="Arial" w:cs="Arial"/>
        </w:rPr>
        <w:t xml:space="preserve"> </w:t>
      </w:r>
    </w:p>
    <w:p w14:paraId="7343489A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  <w:b/>
        </w:rPr>
      </w:pPr>
    </w:p>
    <w:p w14:paraId="774534CD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Поставщик должен предоставить Заказчику доступ к пользовательскому интерфейсу (</w:t>
      </w:r>
      <w:r>
        <w:rPr>
          <w:rFonts w:ascii="Arial" w:hAnsi="Arial" w:cs="Arial"/>
          <w:lang w:val="en-US"/>
        </w:rPr>
        <w:t>web</w:t>
      </w:r>
      <w:r>
        <w:rPr>
          <w:rFonts w:ascii="Arial" w:hAnsi="Arial" w:cs="Arial"/>
        </w:rPr>
        <w:t>-интерфейсу/порталу);</w:t>
      </w:r>
    </w:p>
    <w:p w14:paraId="35079C3A" w14:textId="77777777" w:rsidR="000E47A2" w:rsidRPr="00095D57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Пользовательский интерфейс должен обеспечивать Заказчику доступ к информации по услугам </w:t>
      </w:r>
      <w:r w:rsidRPr="00095D57">
        <w:rPr>
          <w:rFonts w:ascii="Arial" w:hAnsi="Arial" w:cs="Arial"/>
        </w:rPr>
        <w:t xml:space="preserve">передачи данных в роуминге, а также к данным по сигнальному трафику протоколов </w:t>
      </w:r>
      <w:r w:rsidRPr="00095D57">
        <w:rPr>
          <w:rFonts w:ascii="Arial" w:hAnsi="Arial" w:cs="Arial"/>
          <w:lang w:val="en-US"/>
        </w:rPr>
        <w:t>Diameter</w:t>
      </w:r>
      <w:r w:rsidRPr="00095D57">
        <w:rPr>
          <w:rFonts w:ascii="Arial" w:hAnsi="Arial" w:cs="Arial"/>
        </w:rPr>
        <w:t xml:space="preserve">, </w:t>
      </w:r>
      <w:r w:rsidRPr="00095D57">
        <w:rPr>
          <w:rFonts w:ascii="Arial" w:hAnsi="Arial" w:cs="Arial"/>
          <w:lang w:val="en-US"/>
        </w:rPr>
        <w:t>GTP</w:t>
      </w:r>
      <w:r w:rsidRPr="00095D57">
        <w:rPr>
          <w:rFonts w:ascii="Arial" w:hAnsi="Arial" w:cs="Arial"/>
        </w:rPr>
        <w:t xml:space="preserve">-С </w:t>
      </w:r>
      <w:r w:rsidRPr="00095D57">
        <w:rPr>
          <w:rFonts w:ascii="Arial" w:hAnsi="Arial" w:cs="Arial"/>
          <w:lang w:val="en-US"/>
        </w:rPr>
        <w:t>v</w:t>
      </w:r>
      <w:r w:rsidRPr="00095D57">
        <w:rPr>
          <w:rFonts w:ascii="Arial" w:hAnsi="Arial" w:cs="Arial"/>
        </w:rPr>
        <w:t>.1/</w:t>
      </w:r>
      <w:r w:rsidRPr="00095D57">
        <w:rPr>
          <w:rFonts w:ascii="Arial" w:hAnsi="Arial" w:cs="Arial"/>
          <w:lang w:val="en-US"/>
        </w:rPr>
        <w:t>GTP</w:t>
      </w:r>
      <w:r w:rsidRPr="00095D57">
        <w:rPr>
          <w:rFonts w:ascii="Arial" w:hAnsi="Arial" w:cs="Arial"/>
        </w:rPr>
        <w:t>-</w:t>
      </w:r>
      <w:r w:rsidRPr="00095D57">
        <w:rPr>
          <w:rFonts w:ascii="Arial" w:hAnsi="Arial" w:cs="Arial"/>
          <w:lang w:val="en-US"/>
        </w:rPr>
        <w:t>C</w:t>
      </w:r>
      <w:r w:rsidRPr="00095D57">
        <w:rPr>
          <w:rFonts w:ascii="Arial" w:hAnsi="Arial" w:cs="Arial"/>
        </w:rPr>
        <w:t xml:space="preserve"> </w:t>
      </w:r>
      <w:r w:rsidRPr="00095D57">
        <w:rPr>
          <w:rFonts w:ascii="Arial" w:hAnsi="Arial" w:cs="Arial"/>
          <w:lang w:val="en-US"/>
        </w:rPr>
        <w:t>v</w:t>
      </w:r>
      <w:r w:rsidRPr="00095D57">
        <w:rPr>
          <w:rFonts w:ascii="Arial" w:hAnsi="Arial" w:cs="Arial"/>
        </w:rPr>
        <w:t xml:space="preserve">.2 и трафика данных </w:t>
      </w:r>
      <w:r w:rsidRPr="00095D57">
        <w:rPr>
          <w:rFonts w:ascii="Arial" w:hAnsi="Arial" w:cs="Arial"/>
          <w:lang w:val="en-US"/>
        </w:rPr>
        <w:t>GTP</w:t>
      </w:r>
      <w:r w:rsidRPr="00095D57">
        <w:rPr>
          <w:rFonts w:ascii="Arial" w:hAnsi="Arial" w:cs="Arial"/>
        </w:rPr>
        <w:t>-</w:t>
      </w:r>
      <w:r w:rsidRPr="00095D57">
        <w:rPr>
          <w:rFonts w:ascii="Arial" w:hAnsi="Arial" w:cs="Arial"/>
          <w:lang w:val="en-US"/>
        </w:rPr>
        <w:t>U</w:t>
      </w:r>
      <w:r w:rsidRPr="00095D57">
        <w:rPr>
          <w:rFonts w:ascii="Arial" w:hAnsi="Arial" w:cs="Arial"/>
        </w:rPr>
        <w:t xml:space="preserve"> (опционально);</w:t>
      </w:r>
    </w:p>
    <w:p w14:paraId="00012B60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Посредством пользовательского интерфейса должна быть реализована возможность контроля/мониторинга доступности </w:t>
      </w:r>
      <w:r>
        <w:rPr>
          <w:rFonts w:ascii="Arial" w:hAnsi="Arial" w:cs="Arial"/>
          <w:lang w:val="en-US"/>
        </w:rPr>
        <w:t>GPRS</w:t>
      </w:r>
      <w:r>
        <w:rPr>
          <w:rFonts w:ascii="Arial" w:hAnsi="Arial" w:cs="Arial"/>
        </w:rPr>
        <w:t xml:space="preserve">- и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 xml:space="preserve"> роуминга, а также анализа данного трафика;</w:t>
      </w:r>
    </w:p>
    <w:p w14:paraId="47E9AE3B" w14:textId="77777777" w:rsidR="000E47A2" w:rsidRPr="00095D57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Посредством пользовательского интерфейса должна быть реализована возможность выгрузки </w:t>
      </w:r>
      <w:r w:rsidRPr="00095D57">
        <w:rPr>
          <w:rFonts w:ascii="Arial" w:hAnsi="Arial" w:cs="Arial"/>
        </w:rPr>
        <w:t xml:space="preserve">данных по объемам сигнального трафика, в разрезе исходящий/входящий, по протоколам </w:t>
      </w:r>
      <w:r w:rsidRPr="00095D57">
        <w:rPr>
          <w:rFonts w:ascii="Arial" w:hAnsi="Arial" w:cs="Arial"/>
          <w:lang w:val="en-US"/>
        </w:rPr>
        <w:t>Diameter</w:t>
      </w:r>
      <w:r w:rsidRPr="00095D57">
        <w:rPr>
          <w:rFonts w:ascii="Arial" w:hAnsi="Arial" w:cs="Arial"/>
        </w:rPr>
        <w:t>, GTP-С v.1/GTP-C v.2 и трафика данных GTP-U (опционально) за отчетный период;</w:t>
      </w:r>
    </w:p>
    <w:p w14:paraId="6ACDFBA7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системе должна быть предусмотрена возможность он-лайн информирования о событиях негативно влияющих на обеспечение качества обслуживания/предоставления услуг передачи данных в роуминге, таких как, например:</w:t>
      </w:r>
    </w:p>
    <w:p w14:paraId="7B3C24C9" w14:textId="77777777" w:rsidR="000E47A2" w:rsidRDefault="00227733">
      <w:pPr>
        <w:pStyle w:val="af3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недоступность сетей/каналов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>;</w:t>
      </w:r>
    </w:p>
    <w:p w14:paraId="4D5C1B3F" w14:textId="77777777" w:rsidR="000E47A2" w:rsidRDefault="00227733">
      <w:pPr>
        <w:pStyle w:val="af3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максимального порога канальной емкости;</w:t>
      </w:r>
    </w:p>
    <w:p w14:paraId="618E0CD6" w14:textId="77777777" w:rsidR="000E47A2" w:rsidRDefault="00227733">
      <w:pPr>
        <w:pStyle w:val="af3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недоступность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 xml:space="preserve">-роуминга (например, ошибки регистрации), с указанием проблемных направлений; </w:t>
      </w:r>
    </w:p>
    <w:p w14:paraId="218F5C7D" w14:textId="77777777" w:rsidR="000E47A2" w:rsidRDefault="00227733">
      <w:pPr>
        <w:pStyle w:val="af3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загрузка каналов передачи данных по направлениям, типу трафика (</w:t>
      </w:r>
      <w:r>
        <w:rPr>
          <w:rFonts w:ascii="Arial" w:hAnsi="Arial" w:cs="Arial"/>
          <w:lang w:val="en-US"/>
        </w:rPr>
        <w:t>upload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download</w:t>
      </w:r>
      <w:r>
        <w:rPr>
          <w:rFonts w:ascii="Arial" w:hAnsi="Arial" w:cs="Arial"/>
        </w:rPr>
        <w:t>), странам и операторам;</w:t>
      </w:r>
    </w:p>
    <w:p w14:paraId="13DBECB9" w14:textId="77777777" w:rsidR="000E47A2" w:rsidRDefault="00227733">
      <w:pPr>
        <w:pStyle w:val="af3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прочее (укажите другие возможности пользовательского интерфейса).</w:t>
      </w:r>
    </w:p>
    <w:p w14:paraId="7715295B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Интерфейс должен быть понятен для пользователя, удобен для использования, логически выстроен;</w:t>
      </w:r>
    </w:p>
    <w:p w14:paraId="01E07216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Доступ к пользовательскому интерфейсу должен осуществляться по протоколу </w:t>
      </w:r>
      <w:r>
        <w:rPr>
          <w:rFonts w:ascii="Arial" w:hAnsi="Arial" w:cs="Arial"/>
          <w:lang w:val="en-US"/>
        </w:rPr>
        <w:t>HTTPS</w:t>
      </w:r>
      <w:r>
        <w:rPr>
          <w:rFonts w:ascii="Arial" w:hAnsi="Arial" w:cs="Arial"/>
        </w:rPr>
        <w:t>;</w:t>
      </w:r>
    </w:p>
    <w:p w14:paraId="1A856A5F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интерфейсе должна быть обеспечена проверка качества вводимого пароля;</w:t>
      </w:r>
    </w:p>
    <w:p w14:paraId="0B4E70B8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интерфейсе должна быть обеспечена принудительная смена пароля пользователя через установленный промежуток времени – не реже, чем 1 раз в месяц;</w:t>
      </w:r>
    </w:p>
    <w:p w14:paraId="5B4701C8" w14:textId="77777777" w:rsidR="000E47A2" w:rsidRPr="00095D57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Пользовательский интерфейс должен </w:t>
      </w:r>
      <w:r w:rsidRPr="00095D57">
        <w:rPr>
          <w:rFonts w:ascii="Arial" w:hAnsi="Arial" w:cs="Arial"/>
        </w:rPr>
        <w:t>предоставлять возможность анализа/трейсирования сигнального обмена (</w:t>
      </w:r>
      <w:r w:rsidRPr="00095D57">
        <w:rPr>
          <w:rFonts w:ascii="Arial" w:hAnsi="Arial" w:cs="Arial"/>
          <w:lang w:val="en-US"/>
        </w:rPr>
        <w:t>Diameter</w:t>
      </w:r>
      <w:r w:rsidRPr="00095D57">
        <w:rPr>
          <w:rFonts w:ascii="Arial" w:hAnsi="Arial" w:cs="Arial"/>
        </w:rPr>
        <w:t xml:space="preserve">, GTP-С v.1/GTP-C v.2 и трафика данных GTP-U (опционально)) в </w:t>
      </w:r>
      <w:r w:rsidRPr="00095D57">
        <w:rPr>
          <w:rFonts w:ascii="Arial" w:hAnsi="Arial" w:cs="Arial"/>
          <w:lang w:val="en-US"/>
        </w:rPr>
        <w:t>online</w:t>
      </w:r>
      <w:r w:rsidRPr="00095D57">
        <w:rPr>
          <w:rFonts w:ascii="Arial" w:hAnsi="Arial" w:cs="Arial"/>
        </w:rPr>
        <w:t xml:space="preserve"> и </w:t>
      </w:r>
      <w:r w:rsidRPr="00095D57">
        <w:rPr>
          <w:rFonts w:ascii="Arial" w:hAnsi="Arial" w:cs="Arial"/>
          <w:lang w:val="en-US"/>
        </w:rPr>
        <w:t>offline</w:t>
      </w:r>
      <w:r w:rsidRPr="00095D57">
        <w:rPr>
          <w:rFonts w:ascii="Arial" w:hAnsi="Arial" w:cs="Arial"/>
        </w:rPr>
        <w:t xml:space="preserve"> режимах (глубина хранения сообщений – не менее 7 дней);</w:t>
      </w:r>
    </w:p>
    <w:p w14:paraId="4E1C45AC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 w:rsidRPr="00095D57">
        <w:rPr>
          <w:rFonts w:ascii="Arial" w:hAnsi="Arial" w:cs="Arial"/>
        </w:rPr>
        <w:t xml:space="preserve">Поставщик должен провести бесплатное обучение использованию интерфейса для трейсирования протоколов </w:t>
      </w:r>
      <w:r w:rsidRPr="00095D57">
        <w:rPr>
          <w:rFonts w:ascii="Arial" w:hAnsi="Arial" w:cs="Arial"/>
          <w:lang w:val="en-US"/>
        </w:rPr>
        <w:t>Diameter</w:t>
      </w:r>
      <w:r w:rsidRPr="00095D57">
        <w:rPr>
          <w:rFonts w:ascii="Arial" w:hAnsi="Arial" w:cs="Arial"/>
        </w:rPr>
        <w:t xml:space="preserve">, GTP-С v.1/GTP-C v., GTP-U, </w:t>
      </w:r>
      <w:r>
        <w:rPr>
          <w:rFonts w:ascii="Arial" w:hAnsi="Arial" w:cs="Arial"/>
        </w:rPr>
        <w:t xml:space="preserve">и основам траблшутинга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 xml:space="preserve"> роуминга (нормальные и ненормальные последовательности сообщений, признаки проблем и т.д.);</w:t>
      </w:r>
    </w:p>
    <w:p w14:paraId="2DA9C688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пользовательском интерфейсе должна быть реализована система регистрации заявок для заведения </w:t>
      </w:r>
      <w:r>
        <w:rPr>
          <w:rFonts w:ascii="Arial" w:hAnsi="Arial" w:cs="Arial"/>
          <w:lang w:val="en-US"/>
        </w:rPr>
        <w:t>Trouble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Tickets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/>
          <w:lang w:val="en-US"/>
        </w:rPr>
        <w:t>TT</w:t>
      </w:r>
      <w:r>
        <w:rPr>
          <w:rFonts w:ascii="Arial" w:hAnsi="Arial" w:cs="Arial"/>
        </w:rPr>
        <w:t>) Заказчиком в адрес Поставщика;</w:t>
      </w:r>
    </w:p>
    <w:p w14:paraId="65320A39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системе регистрации заявок должны быть реализованы как минимум следующие возможности:</w:t>
      </w:r>
    </w:p>
    <w:p w14:paraId="4BBF1D19" w14:textId="77777777" w:rsidR="000E47A2" w:rsidRDefault="00227733">
      <w:pPr>
        <w:pStyle w:val="af3"/>
        <w:numPr>
          <w:ilvl w:val="1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заявок с присвоением уникального номера;</w:t>
      </w:r>
    </w:p>
    <w:p w14:paraId="7DCC339A" w14:textId="77777777" w:rsidR="000E47A2" w:rsidRDefault="00227733">
      <w:pPr>
        <w:pStyle w:val="af3"/>
        <w:numPr>
          <w:ilvl w:val="1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Передача заявок закрепленному за направлением ответственному;</w:t>
      </w:r>
    </w:p>
    <w:p w14:paraId="1DE48DE3" w14:textId="77777777" w:rsidR="000E47A2" w:rsidRDefault="00227733">
      <w:pPr>
        <w:pStyle w:val="af3"/>
        <w:numPr>
          <w:ilvl w:val="1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Оповещение ответственного и регистратора заявки об изменении статуса заявки и/или внесения дополнительной информации;</w:t>
      </w:r>
    </w:p>
    <w:p w14:paraId="64240984" w14:textId="77777777" w:rsidR="000E47A2" w:rsidRDefault="00227733">
      <w:pPr>
        <w:pStyle w:val="af3"/>
        <w:numPr>
          <w:ilvl w:val="1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Контроль сроков решения в соответствии с </w:t>
      </w:r>
      <w:r>
        <w:rPr>
          <w:rFonts w:ascii="Arial" w:hAnsi="Arial" w:cs="Arial"/>
          <w:lang w:val="uk-UA"/>
        </w:rPr>
        <w:t>пр</w:t>
      </w:r>
      <w:r>
        <w:rPr>
          <w:rFonts w:ascii="Arial" w:hAnsi="Arial" w:cs="Arial"/>
        </w:rPr>
        <w:t xml:space="preserve">иоритетами заявок, определенными в подписанном </w:t>
      </w:r>
      <w:r>
        <w:rPr>
          <w:rFonts w:ascii="Arial" w:hAnsi="Arial" w:cs="Arial"/>
          <w:lang w:val="en-US"/>
        </w:rPr>
        <w:t>SLA</w:t>
      </w:r>
      <w:r>
        <w:rPr>
          <w:rFonts w:ascii="Arial" w:hAnsi="Arial" w:cs="Arial"/>
        </w:rPr>
        <w:t>;</w:t>
      </w:r>
    </w:p>
    <w:p w14:paraId="558DF4CE" w14:textId="77777777" w:rsidR="000E47A2" w:rsidRDefault="00227733">
      <w:pPr>
        <w:pStyle w:val="af3"/>
        <w:numPr>
          <w:ilvl w:val="1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Автоматическое распределение ответственных исполнителей, оповещение и контроль </w:t>
      </w:r>
      <w:r>
        <w:rPr>
          <w:rFonts w:ascii="Arial" w:hAnsi="Arial" w:cs="Arial"/>
          <w:lang w:val="en-US"/>
        </w:rPr>
        <w:t>SLA</w:t>
      </w:r>
      <w:r>
        <w:rPr>
          <w:rFonts w:ascii="Arial" w:hAnsi="Arial" w:cs="Arial"/>
        </w:rPr>
        <w:t>;</w:t>
      </w:r>
    </w:p>
    <w:p w14:paraId="41F5533C" w14:textId="77777777" w:rsidR="000E47A2" w:rsidRDefault="00227733">
      <w:pPr>
        <w:pStyle w:val="af3"/>
        <w:numPr>
          <w:ilvl w:val="1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Доступность просмотра в пользовательском интерфейсе статуса всех ТТ, созданных Заказчиком (в том числе созданных разными пользователями Заказчика);</w:t>
      </w:r>
    </w:p>
    <w:p w14:paraId="7B86FAD0" w14:textId="77777777" w:rsidR="000E47A2" w:rsidRDefault="00227733">
      <w:pPr>
        <w:pStyle w:val="af3"/>
        <w:numPr>
          <w:ilvl w:val="1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Добавление регистратором заявки дополнительных получателей оповещений об открытии заявки, изменении статуса и/или внесении дополнительной информации;</w:t>
      </w:r>
    </w:p>
    <w:p w14:paraId="0450EB7C" w14:textId="77777777" w:rsidR="000E47A2" w:rsidRDefault="00227733">
      <w:pPr>
        <w:pStyle w:val="af3"/>
        <w:numPr>
          <w:ilvl w:val="1"/>
          <w:numId w:val="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Создание группы пользователей на уровне сотрудников Заказчика с возможностью просмотра, изменения статуса и внесения дополнительной информации для заявок, открытых другими сотрудниками, входящими в состав группы.</w:t>
      </w:r>
    </w:p>
    <w:p w14:paraId="2F66B982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20" w:name="_Toc522896070"/>
      <w:r>
        <w:rPr>
          <w:rFonts w:ascii="Arial" w:hAnsi="Arial" w:cs="Arial"/>
        </w:rPr>
        <w:t>ТРЕБОВАНИЯ К ОТЧЕТНОСТИ</w:t>
      </w:r>
      <w:bookmarkEnd w:id="20"/>
    </w:p>
    <w:p w14:paraId="12E77251" w14:textId="77777777" w:rsidR="000E47A2" w:rsidRDefault="000E47A2">
      <w:pPr>
        <w:pStyle w:val="af3"/>
        <w:spacing w:line="276" w:lineRule="auto"/>
        <w:ind w:left="720"/>
        <w:jc w:val="both"/>
        <w:rPr>
          <w:rFonts w:ascii="Arial" w:hAnsi="Arial" w:cs="Arial"/>
          <w:b/>
        </w:rPr>
      </w:pPr>
    </w:p>
    <w:p w14:paraId="541948D8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Все отчеты по показателям качества предоставления сервисов, а также статистические и аналитические отчеты должны формироваться и предоставляться в режиме он-лайн;</w:t>
      </w:r>
    </w:p>
    <w:p w14:paraId="690C61E1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Специфические отчеты должны формироваться и предоставляться по запросу Заказчика;</w:t>
      </w:r>
    </w:p>
    <w:p w14:paraId="1B13E5A8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Все отчеты должны формироваться на экране пользователя и на печать, выгружаться в различных форматах файлов (Excel, HTML, PDF и пр.).</w:t>
      </w:r>
    </w:p>
    <w:p w14:paraId="655E2D9A" w14:textId="77777777" w:rsidR="000E47A2" w:rsidRDefault="00227733">
      <w:pPr>
        <w:pStyle w:val="af3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возможных отчетов включает следующие статистические отчеты, но не ограничивается ими:</w:t>
      </w:r>
    </w:p>
    <w:p w14:paraId="69086966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по динамике LTE-трафика с указанием ежемесячных объемов, по направлениям, содержащий следующие данные: </w:t>
      </w:r>
    </w:p>
    <w:p w14:paraId="02C062F2" w14:textId="77777777" w:rsidR="000E47A2" w:rsidRDefault="00227733">
      <w:pPr>
        <w:pStyle w:val="af3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абоненты МТС в сетях роуминговых партнеров</w:t>
      </w:r>
    </w:p>
    <w:p w14:paraId="29A09F2E" w14:textId="77777777" w:rsidR="000E47A2" w:rsidRDefault="00227733">
      <w:pPr>
        <w:pStyle w:val="af3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абоненты роуминговых партнеров в сети МТС;</w:t>
      </w:r>
    </w:p>
    <w:p w14:paraId="12076336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Отчет по влиянию открытия новых LTE-операторов/направлений на объемы трафика передачи данных, по направлениям, содержащий следующие данные:</w:t>
      </w:r>
    </w:p>
    <w:p w14:paraId="4075BB46" w14:textId="77777777" w:rsidR="000E47A2" w:rsidRDefault="00227733">
      <w:pPr>
        <w:pStyle w:val="af3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абоненты МТС в сетях роуминговых партнеров</w:t>
      </w:r>
    </w:p>
    <w:p w14:paraId="7F9E5028" w14:textId="77777777" w:rsidR="000E47A2" w:rsidRDefault="00227733">
      <w:pPr>
        <w:pStyle w:val="af3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абоненты роуминговых партнеров в сети МТС;</w:t>
      </w:r>
    </w:p>
    <w:p w14:paraId="777605AA" w14:textId="77777777" w:rsidR="000E47A2" w:rsidRDefault="00227733">
      <w:pPr>
        <w:pStyle w:val="af3"/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Отчет по распределению трафика с гибкими полями настройки;</w:t>
      </w:r>
    </w:p>
    <w:p w14:paraId="05C443C5" w14:textId="77777777" w:rsidR="000E47A2" w:rsidRDefault="000E47A2">
      <w:pPr>
        <w:pStyle w:val="af3"/>
        <w:spacing w:line="276" w:lineRule="auto"/>
        <w:ind w:left="360"/>
        <w:jc w:val="both"/>
        <w:rPr>
          <w:rFonts w:ascii="Arial" w:hAnsi="Arial" w:cs="Arial"/>
        </w:rPr>
      </w:pPr>
    </w:p>
    <w:p w14:paraId="55689D87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Отчеты должны формироваться за любой период предоставления услуги в разрезе: день, неделя, месяц, год;</w:t>
      </w:r>
    </w:p>
    <w:p w14:paraId="29703064" w14:textId="77777777" w:rsidR="000E47A2" w:rsidRPr="00095D57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Поставщик должен </w:t>
      </w:r>
      <w:r w:rsidRPr="00095D57">
        <w:rPr>
          <w:rFonts w:ascii="Arial" w:hAnsi="Arial" w:cs="Arial"/>
        </w:rPr>
        <w:t xml:space="preserve">обеспечить Заказчику предоставление отчетности по объему сигнального трафика протоколов </w:t>
      </w:r>
      <w:r w:rsidRPr="00095D57">
        <w:rPr>
          <w:rFonts w:ascii="Arial" w:hAnsi="Arial" w:cs="Arial"/>
          <w:lang w:val="en-US"/>
        </w:rPr>
        <w:t>Diameter</w:t>
      </w:r>
      <w:r w:rsidRPr="00095D57">
        <w:rPr>
          <w:rFonts w:ascii="Arial" w:hAnsi="Arial" w:cs="Arial"/>
        </w:rPr>
        <w:t>, GTP-С v.1/GTP-C v.2 и трафика данных GTP-U (опционально) в разрезе количество исходящих/входящих сигнальных сообщений.</w:t>
      </w:r>
    </w:p>
    <w:p w14:paraId="4FFD38D4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21" w:name="_Toc522896071"/>
      <w:r>
        <w:rPr>
          <w:rFonts w:ascii="Arial" w:hAnsi="Arial" w:cs="Arial"/>
        </w:rPr>
        <w:t>ПРИЛОЖЕНИЯ</w:t>
      </w:r>
      <w:bookmarkEnd w:id="21"/>
    </w:p>
    <w:p w14:paraId="407A0850" w14:textId="77777777" w:rsidR="000E47A2" w:rsidRDefault="000E47A2">
      <w:pPr>
        <w:pStyle w:val="af3"/>
        <w:jc w:val="both"/>
        <w:rPr>
          <w:rFonts w:ascii="Arial" w:hAnsi="Arial" w:cs="Arial"/>
        </w:rPr>
      </w:pPr>
    </w:p>
    <w:p w14:paraId="249DC319" w14:textId="77777777" w:rsidR="000E47A2" w:rsidRDefault="00227733">
      <w:pPr>
        <w:pStyle w:val="af3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Настоящие Приложения являются неотъемлемой частью ФТТ:</w:t>
      </w:r>
    </w:p>
    <w:p w14:paraId="53526E59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1C602520" w14:textId="77777777" w:rsidR="000E47A2" w:rsidRDefault="00227733">
      <w:pPr>
        <w:pStyle w:val="af3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1. Список роуминговых партнеров МТС;</w:t>
      </w:r>
    </w:p>
    <w:p w14:paraId="2F7CF978" w14:textId="77777777" w:rsidR="000E47A2" w:rsidRDefault="00227733">
      <w:pPr>
        <w:pStyle w:val="af3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</w:rPr>
        <w:t>. Таблица соответствия ФТТ;</w:t>
      </w:r>
    </w:p>
    <w:p w14:paraId="687B36F3" w14:textId="77777777" w:rsidR="000E47A2" w:rsidRDefault="00227733">
      <w:pPr>
        <w:pStyle w:val="af3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3. Шаблон для предоставления списка </w:t>
      </w:r>
      <w:r>
        <w:rPr>
          <w:rFonts w:ascii="Arial" w:hAnsi="Arial" w:cs="Arial"/>
          <w:lang w:val="en-US"/>
        </w:rPr>
        <w:t>on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net</w:t>
      </w:r>
      <w:r>
        <w:rPr>
          <w:rFonts w:ascii="Arial" w:hAnsi="Arial" w:cs="Arial"/>
        </w:rPr>
        <w:t xml:space="preserve"> и </w:t>
      </w:r>
      <w:r>
        <w:rPr>
          <w:rFonts w:ascii="Arial" w:hAnsi="Arial" w:cs="Arial"/>
          <w:lang w:val="en-US"/>
        </w:rPr>
        <w:t>off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net</w:t>
      </w:r>
      <w:r>
        <w:rPr>
          <w:rFonts w:ascii="Arial" w:hAnsi="Arial" w:cs="Arial"/>
        </w:rPr>
        <w:t xml:space="preserve"> клиентов;</w:t>
      </w:r>
    </w:p>
    <w:p w14:paraId="59F7F79F" w14:textId="77777777" w:rsidR="000E47A2" w:rsidRDefault="00227733">
      <w:pPr>
        <w:pStyle w:val="af3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 4. «Опросный лист информационной безопасности».</w:t>
      </w:r>
    </w:p>
    <w:p w14:paraId="18E36575" w14:textId="77777777" w:rsidR="000E47A2" w:rsidRDefault="000E47A2">
      <w:pPr>
        <w:jc w:val="both"/>
        <w:rPr>
          <w:rFonts w:ascii="Arial" w:hAnsi="Arial" w:cs="Arial"/>
        </w:rPr>
      </w:pPr>
    </w:p>
    <w:p w14:paraId="66B7F30C" w14:textId="77777777" w:rsidR="000E47A2" w:rsidRDefault="00227733">
      <w:pPr>
        <w:pStyle w:val="1"/>
        <w:numPr>
          <w:ilvl w:val="0"/>
          <w:numId w:val="2"/>
        </w:numPr>
        <w:jc w:val="both"/>
        <w:rPr>
          <w:rFonts w:ascii="Arial" w:hAnsi="Arial" w:cs="Arial"/>
        </w:rPr>
      </w:pPr>
      <w:bookmarkStart w:id="22" w:name="_Toc522896072"/>
      <w:r>
        <w:rPr>
          <w:rFonts w:ascii="Arial" w:hAnsi="Arial" w:cs="Arial"/>
        </w:rPr>
        <w:t>ЗАПРАШИВАЕМАЯ ДОКУМЕНТАЦИЯ</w:t>
      </w:r>
      <w:r>
        <w:rPr>
          <w:rStyle w:val="a5"/>
          <w:rFonts w:ascii="Arial" w:hAnsi="Arial" w:cs="Arial"/>
        </w:rPr>
        <w:footnoteReference w:id="5"/>
      </w:r>
      <w:bookmarkEnd w:id="22"/>
    </w:p>
    <w:p w14:paraId="39F40061" w14:textId="77777777" w:rsidR="000E47A2" w:rsidRDefault="000E47A2">
      <w:pPr>
        <w:jc w:val="both"/>
        <w:rPr>
          <w:rFonts w:ascii="Arial" w:hAnsi="Arial" w:cs="Arial"/>
        </w:rPr>
      </w:pPr>
    </w:p>
    <w:p w14:paraId="60BF6E17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Коммерческое предложение</w:t>
      </w:r>
      <w:r>
        <w:rPr>
          <w:rStyle w:val="a5"/>
          <w:rFonts w:ascii="Arial" w:hAnsi="Arial" w:cs="Arial"/>
        </w:rPr>
        <w:footnoteReference w:id="6"/>
      </w:r>
      <w:r>
        <w:rPr>
          <w:rFonts w:ascii="Arial" w:hAnsi="Arial" w:cs="Arial"/>
        </w:rPr>
        <w:t>;</w:t>
      </w:r>
    </w:p>
    <w:p w14:paraId="2AEF54EE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Заполненный документ «Приложение № 2. Таблица соответствия ФТТ»;</w:t>
      </w:r>
    </w:p>
    <w:p w14:paraId="3A99E981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План-график работ по миграции сервисов, включая разграничение зон ответственности на уровне Заказчик/Поставщик;</w:t>
      </w:r>
    </w:p>
    <w:p w14:paraId="3D9FD8CC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Список и описание сервисов, предоставляемых Поставщиком;</w:t>
      </w:r>
    </w:p>
    <w:p w14:paraId="384CE945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Список клиентов для обеспечения </w:t>
      </w:r>
      <w:r>
        <w:rPr>
          <w:rFonts w:ascii="Arial" w:hAnsi="Arial" w:cs="Arial"/>
          <w:lang w:val="en-US"/>
        </w:rPr>
        <w:t>LTE</w:t>
      </w:r>
      <w:r>
        <w:rPr>
          <w:rFonts w:ascii="Arial" w:hAnsi="Arial" w:cs="Arial"/>
        </w:rPr>
        <w:t xml:space="preserve">-роуминга, с обязательным указанием </w:t>
      </w:r>
      <w:r>
        <w:rPr>
          <w:rFonts w:ascii="Arial" w:hAnsi="Arial" w:cs="Arial"/>
          <w:lang w:val="en-US"/>
        </w:rPr>
        <w:t>on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net</w:t>
      </w:r>
      <w:r>
        <w:rPr>
          <w:rFonts w:ascii="Arial" w:hAnsi="Arial" w:cs="Arial"/>
        </w:rPr>
        <w:t xml:space="preserve"> и </w:t>
      </w:r>
      <w:r>
        <w:rPr>
          <w:rFonts w:ascii="Arial" w:hAnsi="Arial" w:cs="Arial"/>
          <w:lang w:val="en-US"/>
        </w:rPr>
        <w:t>off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net</w:t>
      </w:r>
      <w:r>
        <w:rPr>
          <w:rFonts w:ascii="Arial" w:hAnsi="Arial" w:cs="Arial"/>
        </w:rPr>
        <w:t xml:space="preserve"> сетей</w:t>
      </w:r>
      <w:r>
        <w:rPr>
          <w:rStyle w:val="a5"/>
          <w:rFonts w:ascii="Arial" w:hAnsi="Arial" w:cs="Arial"/>
        </w:rPr>
        <w:footnoteReference w:id="7"/>
      </w:r>
      <w:r>
        <w:rPr>
          <w:rFonts w:ascii="Arial" w:hAnsi="Arial" w:cs="Arial"/>
        </w:rPr>
        <w:t>;</w:t>
      </w:r>
    </w:p>
    <w:p w14:paraId="799DC9C4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Список клиентов для обеспечения </w:t>
      </w:r>
      <w:r>
        <w:rPr>
          <w:rFonts w:ascii="Arial" w:hAnsi="Arial" w:cs="Arial"/>
          <w:lang w:val="en-US"/>
        </w:rPr>
        <w:t>GPRS</w:t>
      </w:r>
      <w:r>
        <w:rPr>
          <w:rFonts w:ascii="Arial" w:hAnsi="Arial" w:cs="Arial"/>
        </w:rPr>
        <w:t xml:space="preserve">-роуминга с обязательным указанием </w:t>
      </w:r>
      <w:r>
        <w:rPr>
          <w:rFonts w:ascii="Arial" w:hAnsi="Arial" w:cs="Arial"/>
          <w:lang w:val="en-US"/>
        </w:rPr>
        <w:t>on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net</w:t>
      </w:r>
      <w:r>
        <w:rPr>
          <w:rFonts w:ascii="Arial" w:hAnsi="Arial" w:cs="Arial"/>
        </w:rPr>
        <w:t xml:space="preserve"> и </w:t>
      </w:r>
      <w:r>
        <w:rPr>
          <w:rFonts w:ascii="Arial" w:hAnsi="Arial" w:cs="Arial"/>
          <w:lang w:val="en-US"/>
        </w:rPr>
        <w:t>off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en-US"/>
        </w:rPr>
        <w:t>net</w:t>
      </w:r>
      <w:r>
        <w:rPr>
          <w:rFonts w:ascii="Arial" w:hAnsi="Arial" w:cs="Arial"/>
        </w:rPr>
        <w:t xml:space="preserve"> сетей</w:t>
      </w:r>
      <w:r>
        <w:rPr>
          <w:rStyle w:val="a5"/>
          <w:rFonts w:ascii="Arial" w:hAnsi="Arial" w:cs="Arial"/>
        </w:rPr>
        <w:footnoteReference w:id="8"/>
      </w:r>
      <w:r>
        <w:rPr>
          <w:rFonts w:ascii="Arial" w:hAnsi="Arial" w:cs="Arial"/>
        </w:rPr>
        <w:t>;</w:t>
      </w:r>
    </w:p>
    <w:p w14:paraId="35524BE8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Заполненный документ Приложение № 4. «Опросный лист информационной безопасности»;</w:t>
      </w:r>
    </w:p>
    <w:p w14:paraId="3136C5BE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и стоимость дополнительного функционала в части информационной безопасности (фильтрация трафика и пр.);</w:t>
      </w:r>
    </w:p>
    <w:p w14:paraId="1D4CE849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Шаблон договора на предоставление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>;</w:t>
      </w:r>
    </w:p>
    <w:p w14:paraId="2A77FF54" w14:textId="77777777" w:rsidR="000E47A2" w:rsidRDefault="00227733">
      <w:pPr>
        <w:pStyle w:val="af3"/>
        <w:numPr>
          <w:ilvl w:val="1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Шаблон </w:t>
      </w:r>
      <w:r>
        <w:rPr>
          <w:rFonts w:ascii="Arial" w:hAnsi="Arial" w:cs="Arial"/>
          <w:lang w:val="en-US"/>
        </w:rPr>
        <w:t>SLA</w:t>
      </w:r>
      <w:r>
        <w:rPr>
          <w:rFonts w:ascii="Arial" w:hAnsi="Arial" w:cs="Arial"/>
        </w:rPr>
        <w:t xml:space="preserve"> к договору на предоставление сервисов </w:t>
      </w:r>
      <w:r>
        <w:rPr>
          <w:rFonts w:ascii="Arial" w:hAnsi="Arial" w:cs="Arial"/>
          <w:lang w:val="en-US"/>
        </w:rPr>
        <w:t>IPX</w:t>
      </w:r>
      <w:r>
        <w:rPr>
          <w:rFonts w:ascii="Arial" w:hAnsi="Arial" w:cs="Arial"/>
        </w:rPr>
        <w:t>/</w:t>
      </w:r>
      <w:r>
        <w:rPr>
          <w:rFonts w:ascii="Arial" w:hAnsi="Arial" w:cs="Arial"/>
          <w:lang w:val="en-US"/>
        </w:rPr>
        <w:t>GRX</w:t>
      </w:r>
      <w:r>
        <w:rPr>
          <w:rFonts w:ascii="Arial" w:hAnsi="Arial" w:cs="Arial"/>
        </w:rPr>
        <w:t>.</w:t>
      </w:r>
    </w:p>
    <w:p w14:paraId="588B05F1" w14:textId="77777777" w:rsidR="000E47A2" w:rsidRDefault="000E47A2">
      <w:pPr>
        <w:pStyle w:val="af3"/>
        <w:spacing w:line="276" w:lineRule="auto"/>
        <w:jc w:val="both"/>
        <w:rPr>
          <w:rFonts w:ascii="Arial" w:hAnsi="Arial" w:cs="Arial"/>
        </w:rPr>
      </w:pPr>
    </w:p>
    <w:p w14:paraId="686FD2E1" w14:textId="77777777" w:rsidR="000E47A2" w:rsidRDefault="000E47A2">
      <w:pPr>
        <w:pStyle w:val="af3"/>
        <w:spacing w:line="276" w:lineRule="auto"/>
        <w:ind w:firstLine="708"/>
        <w:jc w:val="both"/>
        <w:rPr>
          <w:rFonts w:ascii="Arial" w:hAnsi="Arial" w:cs="Arial"/>
        </w:rPr>
      </w:pPr>
    </w:p>
    <w:p w14:paraId="24F9E3E5" w14:textId="77777777" w:rsidR="000E47A2" w:rsidRDefault="000E47A2">
      <w:pPr>
        <w:pStyle w:val="af3"/>
        <w:spacing w:line="276" w:lineRule="auto"/>
        <w:ind w:left="720" w:firstLine="696"/>
        <w:jc w:val="both"/>
        <w:rPr>
          <w:rFonts w:ascii="Arial" w:hAnsi="Arial" w:cs="Arial"/>
        </w:rPr>
      </w:pPr>
    </w:p>
    <w:sectPr w:rsidR="000E47A2">
      <w:headerReference w:type="default" r:id="rId11"/>
      <w:footerReference w:type="default" r:id="rId12"/>
      <w:pgSz w:w="11906" w:h="16838"/>
      <w:pgMar w:top="1560" w:right="850" w:bottom="1560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C4146" w14:textId="77777777" w:rsidR="000E47A2" w:rsidRDefault="00227733">
      <w:pPr>
        <w:spacing w:after="0" w:line="240" w:lineRule="auto"/>
      </w:pPr>
      <w:r>
        <w:separator/>
      </w:r>
    </w:p>
  </w:endnote>
  <w:endnote w:type="continuationSeparator" w:id="0">
    <w:p w14:paraId="2F025FC4" w14:textId="77777777" w:rsidR="000E47A2" w:rsidRDefault="00227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20FD3" w14:textId="6BEFEB75" w:rsidR="000E47A2" w:rsidRDefault="0022773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B42AD">
      <w:rPr>
        <w:noProof/>
      </w:rPr>
      <w:t>2</w:t>
    </w:r>
    <w:r>
      <w:fldChar w:fldCharType="end"/>
    </w:r>
  </w:p>
  <w:p w14:paraId="2BA5D96F" w14:textId="77777777" w:rsidR="000E47A2" w:rsidRDefault="000E47A2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77B2B" w14:textId="77777777" w:rsidR="000E47A2" w:rsidRDefault="00227733">
      <w:pPr>
        <w:spacing w:after="0" w:line="240" w:lineRule="auto"/>
      </w:pPr>
      <w:r>
        <w:separator/>
      </w:r>
    </w:p>
  </w:footnote>
  <w:footnote w:type="continuationSeparator" w:id="0">
    <w:p w14:paraId="63BC3048" w14:textId="77777777" w:rsidR="000E47A2" w:rsidRDefault="00227733">
      <w:pPr>
        <w:spacing w:after="0" w:line="240" w:lineRule="auto"/>
      </w:pPr>
      <w:r>
        <w:continuationSeparator/>
      </w:r>
    </w:p>
  </w:footnote>
  <w:footnote w:id="1">
    <w:p w14:paraId="45DE82B6" w14:textId="77777777" w:rsidR="000E47A2" w:rsidRDefault="00227733">
      <w:pPr>
        <w:pStyle w:val="ab"/>
        <w:rPr>
          <w:rFonts w:ascii="Arial" w:hAnsi="Arial" w:cs="Arial"/>
          <w:sz w:val="18"/>
          <w:szCs w:val="18"/>
        </w:rPr>
      </w:pPr>
      <w:r>
        <w:rPr>
          <w:rStyle w:val="a5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Приложение № 1. Список роуминговых партнеров МТС.</w:t>
      </w:r>
    </w:p>
  </w:footnote>
  <w:footnote w:id="2">
    <w:p w14:paraId="04496413" w14:textId="77777777" w:rsidR="000E47A2" w:rsidRDefault="00227733">
      <w:pPr>
        <w:pStyle w:val="ab"/>
        <w:rPr>
          <w:rFonts w:ascii="Arial" w:hAnsi="Arial" w:cs="Arial"/>
          <w:sz w:val="18"/>
          <w:szCs w:val="18"/>
        </w:rPr>
      </w:pPr>
      <w:r>
        <w:rPr>
          <w:rStyle w:val="a5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Указано минимальное значение канальной емкости.</w:t>
      </w:r>
    </w:p>
  </w:footnote>
  <w:footnote w:id="3">
    <w:p w14:paraId="0E90EC38" w14:textId="77777777" w:rsidR="000E47A2" w:rsidRDefault="00227733">
      <w:pPr>
        <w:pStyle w:val="ab"/>
      </w:pPr>
      <w:r>
        <w:rPr>
          <w:rStyle w:val="a5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Под определением «изменение скорости канальной емкости» понимается уменьшение или увеличение скорости канальной емкости на организованных каналах, в соответствии с шагом расширения, указанным в п.10 данных ФТТ. В случае отказа Поставщика от выполнения запроса в указанные сроки, Заказчик оставляет за собой право пересмотреть результаты ОЗП.</w:t>
      </w:r>
    </w:p>
  </w:footnote>
  <w:footnote w:id="4">
    <w:p w14:paraId="68C2E679" w14:textId="77777777" w:rsidR="000E47A2" w:rsidRDefault="00227733">
      <w:pPr>
        <w:pStyle w:val="ab"/>
      </w:pPr>
      <w:r>
        <w:rPr>
          <w:rStyle w:val="a5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Список направлений приведен в Приложении №1 к данным ФТТ.</w:t>
      </w:r>
    </w:p>
  </w:footnote>
  <w:footnote w:id="5">
    <w:p w14:paraId="1810B0C3" w14:textId="77777777" w:rsidR="000E47A2" w:rsidRDefault="00227733">
      <w:pPr>
        <w:pStyle w:val="ab"/>
        <w:rPr>
          <w:rFonts w:ascii="Arial" w:hAnsi="Arial" w:cs="Arial"/>
          <w:sz w:val="18"/>
          <w:szCs w:val="18"/>
        </w:rPr>
      </w:pPr>
      <w:r>
        <w:rPr>
          <w:rStyle w:val="a5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При предоставлении Поставщиком недостоверной технической информации или невыполнении заявленных МТС требований, МТС оставляет за собой право пересмотреть результаты ОЗП.</w:t>
      </w:r>
    </w:p>
  </w:footnote>
  <w:footnote w:id="6">
    <w:p w14:paraId="5359E588" w14:textId="77777777" w:rsidR="000E47A2" w:rsidRDefault="00227733">
      <w:pPr>
        <w:pStyle w:val="ab"/>
        <w:rPr>
          <w:rFonts w:ascii="Arial" w:hAnsi="Arial" w:cs="Arial"/>
          <w:sz w:val="18"/>
          <w:szCs w:val="18"/>
        </w:rPr>
      </w:pPr>
      <w:r>
        <w:rPr>
          <w:rStyle w:val="a5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В соответствии с шаблоном, предоставленным в рамках ОЗП.</w:t>
      </w:r>
    </w:p>
  </w:footnote>
  <w:footnote w:id="7">
    <w:p w14:paraId="3AC77131" w14:textId="77777777" w:rsidR="000E47A2" w:rsidRDefault="00227733">
      <w:pPr>
        <w:pStyle w:val="ab"/>
        <w:rPr>
          <w:rFonts w:ascii="Arial" w:hAnsi="Arial" w:cs="Arial"/>
          <w:sz w:val="18"/>
          <w:szCs w:val="18"/>
        </w:rPr>
      </w:pPr>
      <w:r>
        <w:rPr>
          <w:rStyle w:val="a5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Список клиентов должен быть предоставлен в соответствии с шаблоном Приложения №3.</w:t>
      </w:r>
    </w:p>
  </w:footnote>
  <w:footnote w:id="8">
    <w:p w14:paraId="104E3607" w14:textId="77777777" w:rsidR="000E47A2" w:rsidRDefault="00227733">
      <w:pPr>
        <w:pStyle w:val="ab"/>
      </w:pPr>
      <w:r>
        <w:rPr>
          <w:rStyle w:val="a5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Список клиентов должен быть предоставлен в соответствии с шаблоном Приложения №3.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5C6C6" w14:textId="1BD93DDC" w:rsidR="000E47A2" w:rsidRDefault="00227733">
    <w:pPr>
      <w:pStyle w:val="a7"/>
    </w:pPr>
    <w:r>
      <w:rPr>
        <w:noProof/>
        <w:lang w:eastAsia="ru-RU"/>
      </w:rPr>
      <w:drawing>
        <wp:inline distT="0" distB="0" distL="0" distR="0" wp14:anchorId="3667C432" wp14:editId="75F03975">
          <wp:extent cx="3252470" cy="706755"/>
          <wp:effectExtent l="0" t="0" r="0" b="0"/>
          <wp:docPr id="1" name="Рисунок 10" descr="D:\USERS\yvfinash\Pictures\images_en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0" descr="D:\USERS\yvfinash\Pictures\images_en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2470" cy="706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F76322" w14:textId="77777777" w:rsidR="000E47A2" w:rsidRDefault="000E47A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00E9"/>
    <w:multiLevelType w:val="multilevel"/>
    <w:tmpl w:val="018F00E9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3527D"/>
    <w:multiLevelType w:val="multilevel"/>
    <w:tmpl w:val="056352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7438F"/>
    <w:multiLevelType w:val="multilevel"/>
    <w:tmpl w:val="1477438F"/>
    <w:lvl w:ilvl="0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3" w15:restartNumberingAfterBreak="0">
    <w:nsid w:val="2C1426FF"/>
    <w:multiLevelType w:val="multilevel"/>
    <w:tmpl w:val="2C1426F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7F4338"/>
    <w:multiLevelType w:val="multilevel"/>
    <w:tmpl w:val="2C7F43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D4D77FD"/>
    <w:multiLevelType w:val="multilevel"/>
    <w:tmpl w:val="3D4D77FD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75628B"/>
    <w:multiLevelType w:val="multilevel"/>
    <w:tmpl w:val="4C75628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B2A36A4"/>
    <w:multiLevelType w:val="multilevel"/>
    <w:tmpl w:val="5B2A36A4"/>
    <w:lvl w:ilvl="0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8" w15:restartNumberingAfterBreak="0">
    <w:nsid w:val="5C625732"/>
    <w:multiLevelType w:val="multilevel"/>
    <w:tmpl w:val="5C625732"/>
    <w:lvl w:ilvl="0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9" w15:restartNumberingAfterBreak="0">
    <w:nsid w:val="7BD30DD7"/>
    <w:multiLevelType w:val="multilevel"/>
    <w:tmpl w:val="7BD30DD7"/>
    <w:lvl w:ilvl="0">
      <w:start w:val="1"/>
      <w:numFmt w:val="decimal"/>
      <w:lvlText w:val="%1.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795"/>
    <w:rsid w:val="00005779"/>
    <w:rsid w:val="00007E64"/>
    <w:rsid w:val="00013107"/>
    <w:rsid w:val="00014667"/>
    <w:rsid w:val="0002269A"/>
    <w:rsid w:val="00022F61"/>
    <w:rsid w:val="000242BB"/>
    <w:rsid w:val="0002595D"/>
    <w:rsid w:val="00035348"/>
    <w:rsid w:val="00035BBA"/>
    <w:rsid w:val="0003713F"/>
    <w:rsid w:val="0004201F"/>
    <w:rsid w:val="0005170E"/>
    <w:rsid w:val="00051763"/>
    <w:rsid w:val="000567FA"/>
    <w:rsid w:val="00056DF1"/>
    <w:rsid w:val="00073488"/>
    <w:rsid w:val="000829CF"/>
    <w:rsid w:val="00095D57"/>
    <w:rsid w:val="000A1A40"/>
    <w:rsid w:val="000B31B2"/>
    <w:rsid w:val="000C1621"/>
    <w:rsid w:val="000C206F"/>
    <w:rsid w:val="000C35D8"/>
    <w:rsid w:val="000C69AC"/>
    <w:rsid w:val="000D188D"/>
    <w:rsid w:val="000D562E"/>
    <w:rsid w:val="000D635B"/>
    <w:rsid w:val="000D7DAC"/>
    <w:rsid w:val="000E0489"/>
    <w:rsid w:val="000E1D8C"/>
    <w:rsid w:val="000E2FE9"/>
    <w:rsid w:val="000E47A2"/>
    <w:rsid w:val="000E55C0"/>
    <w:rsid w:val="000F3374"/>
    <w:rsid w:val="00115368"/>
    <w:rsid w:val="0012672E"/>
    <w:rsid w:val="00132BA6"/>
    <w:rsid w:val="00134F00"/>
    <w:rsid w:val="00145658"/>
    <w:rsid w:val="00160EA3"/>
    <w:rsid w:val="0016323C"/>
    <w:rsid w:val="00164DB3"/>
    <w:rsid w:val="001675C5"/>
    <w:rsid w:val="00167DD9"/>
    <w:rsid w:val="00173EF3"/>
    <w:rsid w:val="00177CA7"/>
    <w:rsid w:val="00190D92"/>
    <w:rsid w:val="0019221E"/>
    <w:rsid w:val="001A6998"/>
    <w:rsid w:val="001B440F"/>
    <w:rsid w:val="001D5B9C"/>
    <w:rsid w:val="001F1C62"/>
    <w:rsid w:val="001F1FF2"/>
    <w:rsid w:val="001F7283"/>
    <w:rsid w:val="002004BE"/>
    <w:rsid w:val="00203508"/>
    <w:rsid w:val="0020559F"/>
    <w:rsid w:val="00205F36"/>
    <w:rsid w:val="00210A5B"/>
    <w:rsid w:val="00225372"/>
    <w:rsid w:val="0022541E"/>
    <w:rsid w:val="002269DD"/>
    <w:rsid w:val="00227733"/>
    <w:rsid w:val="002314FE"/>
    <w:rsid w:val="00236C34"/>
    <w:rsid w:val="002374D5"/>
    <w:rsid w:val="002440E2"/>
    <w:rsid w:val="00244E90"/>
    <w:rsid w:val="00247957"/>
    <w:rsid w:val="002552F8"/>
    <w:rsid w:val="00257877"/>
    <w:rsid w:val="00257CA7"/>
    <w:rsid w:val="00262F2B"/>
    <w:rsid w:val="002643C7"/>
    <w:rsid w:val="0026695F"/>
    <w:rsid w:val="0027234E"/>
    <w:rsid w:val="00277D85"/>
    <w:rsid w:val="00284A3D"/>
    <w:rsid w:val="0029269F"/>
    <w:rsid w:val="00293C2A"/>
    <w:rsid w:val="00293E43"/>
    <w:rsid w:val="00297951"/>
    <w:rsid w:val="00297DD5"/>
    <w:rsid w:val="00297E21"/>
    <w:rsid w:val="002A3C2D"/>
    <w:rsid w:val="002A6FD9"/>
    <w:rsid w:val="002C23AB"/>
    <w:rsid w:val="002D56F5"/>
    <w:rsid w:val="002F4D56"/>
    <w:rsid w:val="002F6029"/>
    <w:rsid w:val="002F77FD"/>
    <w:rsid w:val="0030103D"/>
    <w:rsid w:val="00302EA8"/>
    <w:rsid w:val="0030480D"/>
    <w:rsid w:val="0031164D"/>
    <w:rsid w:val="00314E2D"/>
    <w:rsid w:val="00320562"/>
    <w:rsid w:val="003210D0"/>
    <w:rsid w:val="00321BA3"/>
    <w:rsid w:val="003248A2"/>
    <w:rsid w:val="0032765D"/>
    <w:rsid w:val="00335CE5"/>
    <w:rsid w:val="003369AE"/>
    <w:rsid w:val="00336FE2"/>
    <w:rsid w:val="003436FF"/>
    <w:rsid w:val="00344BB2"/>
    <w:rsid w:val="003539C3"/>
    <w:rsid w:val="00353A05"/>
    <w:rsid w:val="003603E7"/>
    <w:rsid w:val="003605F5"/>
    <w:rsid w:val="00361991"/>
    <w:rsid w:val="00370A5B"/>
    <w:rsid w:val="00370A7A"/>
    <w:rsid w:val="0037701E"/>
    <w:rsid w:val="00377B48"/>
    <w:rsid w:val="00381647"/>
    <w:rsid w:val="00385F88"/>
    <w:rsid w:val="00390EF4"/>
    <w:rsid w:val="003A0E95"/>
    <w:rsid w:val="003A49DB"/>
    <w:rsid w:val="003B0469"/>
    <w:rsid w:val="003B4AC6"/>
    <w:rsid w:val="003C3137"/>
    <w:rsid w:val="003C4404"/>
    <w:rsid w:val="003C50C0"/>
    <w:rsid w:val="003D45DE"/>
    <w:rsid w:val="003E2949"/>
    <w:rsid w:val="003E521F"/>
    <w:rsid w:val="003F1C22"/>
    <w:rsid w:val="003F3A57"/>
    <w:rsid w:val="003F68CA"/>
    <w:rsid w:val="00404C73"/>
    <w:rsid w:val="00405D00"/>
    <w:rsid w:val="004077FB"/>
    <w:rsid w:val="00433038"/>
    <w:rsid w:val="00436B42"/>
    <w:rsid w:val="00451D97"/>
    <w:rsid w:val="00460AA1"/>
    <w:rsid w:val="0047240D"/>
    <w:rsid w:val="00475405"/>
    <w:rsid w:val="00480E25"/>
    <w:rsid w:val="004845AF"/>
    <w:rsid w:val="00486067"/>
    <w:rsid w:val="00486874"/>
    <w:rsid w:val="004878A0"/>
    <w:rsid w:val="00495195"/>
    <w:rsid w:val="004970B3"/>
    <w:rsid w:val="004A735A"/>
    <w:rsid w:val="004B1D79"/>
    <w:rsid w:val="004C2317"/>
    <w:rsid w:val="004C7EAB"/>
    <w:rsid w:val="004D1E61"/>
    <w:rsid w:val="004E2CBE"/>
    <w:rsid w:val="004E5B49"/>
    <w:rsid w:val="004E7B38"/>
    <w:rsid w:val="004F32FF"/>
    <w:rsid w:val="004F395D"/>
    <w:rsid w:val="00500BB9"/>
    <w:rsid w:val="0050280B"/>
    <w:rsid w:val="0050723C"/>
    <w:rsid w:val="00507B91"/>
    <w:rsid w:val="00507C18"/>
    <w:rsid w:val="00513B01"/>
    <w:rsid w:val="005140E5"/>
    <w:rsid w:val="00514219"/>
    <w:rsid w:val="00520468"/>
    <w:rsid w:val="00523AD9"/>
    <w:rsid w:val="0053775D"/>
    <w:rsid w:val="005434CD"/>
    <w:rsid w:val="00544CEF"/>
    <w:rsid w:val="00557760"/>
    <w:rsid w:val="00560B71"/>
    <w:rsid w:val="00564875"/>
    <w:rsid w:val="0057341E"/>
    <w:rsid w:val="00581578"/>
    <w:rsid w:val="00582CFA"/>
    <w:rsid w:val="00585351"/>
    <w:rsid w:val="00585814"/>
    <w:rsid w:val="00591BD1"/>
    <w:rsid w:val="00591DE5"/>
    <w:rsid w:val="005A1087"/>
    <w:rsid w:val="005A4D26"/>
    <w:rsid w:val="005A63F1"/>
    <w:rsid w:val="005B2A37"/>
    <w:rsid w:val="005B42AD"/>
    <w:rsid w:val="005B7BA2"/>
    <w:rsid w:val="005C3001"/>
    <w:rsid w:val="005C30F8"/>
    <w:rsid w:val="005D36DF"/>
    <w:rsid w:val="0060014C"/>
    <w:rsid w:val="00602337"/>
    <w:rsid w:val="006032E5"/>
    <w:rsid w:val="00603B82"/>
    <w:rsid w:val="00603E38"/>
    <w:rsid w:val="00606186"/>
    <w:rsid w:val="00612327"/>
    <w:rsid w:val="00615994"/>
    <w:rsid w:val="006253C4"/>
    <w:rsid w:val="006274F8"/>
    <w:rsid w:val="006366E8"/>
    <w:rsid w:val="00647590"/>
    <w:rsid w:val="00650A9C"/>
    <w:rsid w:val="0065154B"/>
    <w:rsid w:val="00653C39"/>
    <w:rsid w:val="006603A5"/>
    <w:rsid w:val="00665D61"/>
    <w:rsid w:val="00667038"/>
    <w:rsid w:val="00670FFF"/>
    <w:rsid w:val="006842F8"/>
    <w:rsid w:val="0069179B"/>
    <w:rsid w:val="00692FE0"/>
    <w:rsid w:val="00694D81"/>
    <w:rsid w:val="006963D1"/>
    <w:rsid w:val="006A0DA6"/>
    <w:rsid w:val="006A6352"/>
    <w:rsid w:val="006B0ACA"/>
    <w:rsid w:val="006B18BD"/>
    <w:rsid w:val="006B1BA4"/>
    <w:rsid w:val="006B2C63"/>
    <w:rsid w:val="006B6E8D"/>
    <w:rsid w:val="006C259E"/>
    <w:rsid w:val="006C4A4B"/>
    <w:rsid w:val="006C6665"/>
    <w:rsid w:val="006C74C8"/>
    <w:rsid w:val="006D06E5"/>
    <w:rsid w:val="006D67DF"/>
    <w:rsid w:val="006E22E2"/>
    <w:rsid w:val="006E6161"/>
    <w:rsid w:val="00701D7C"/>
    <w:rsid w:val="0071553F"/>
    <w:rsid w:val="00715917"/>
    <w:rsid w:val="0072077D"/>
    <w:rsid w:val="0072598F"/>
    <w:rsid w:val="00743B4D"/>
    <w:rsid w:val="0074732C"/>
    <w:rsid w:val="00752503"/>
    <w:rsid w:val="00753541"/>
    <w:rsid w:val="00764EC4"/>
    <w:rsid w:val="00775B6D"/>
    <w:rsid w:val="007764BE"/>
    <w:rsid w:val="00787B26"/>
    <w:rsid w:val="007934FA"/>
    <w:rsid w:val="007A3509"/>
    <w:rsid w:val="007A42CC"/>
    <w:rsid w:val="007A5462"/>
    <w:rsid w:val="007B3035"/>
    <w:rsid w:val="007B3BC4"/>
    <w:rsid w:val="007B45BD"/>
    <w:rsid w:val="007D11BB"/>
    <w:rsid w:val="007D1D78"/>
    <w:rsid w:val="007D5D1F"/>
    <w:rsid w:val="007D6553"/>
    <w:rsid w:val="007E02FF"/>
    <w:rsid w:val="007E43D0"/>
    <w:rsid w:val="007E66D6"/>
    <w:rsid w:val="007F071C"/>
    <w:rsid w:val="007F1167"/>
    <w:rsid w:val="007F345A"/>
    <w:rsid w:val="00802518"/>
    <w:rsid w:val="00804F5D"/>
    <w:rsid w:val="008054FC"/>
    <w:rsid w:val="00810672"/>
    <w:rsid w:val="008153BC"/>
    <w:rsid w:val="0082696B"/>
    <w:rsid w:val="00830A3D"/>
    <w:rsid w:val="00830F4F"/>
    <w:rsid w:val="008310D0"/>
    <w:rsid w:val="0083159E"/>
    <w:rsid w:val="00832E37"/>
    <w:rsid w:val="00833AC2"/>
    <w:rsid w:val="0083635C"/>
    <w:rsid w:val="00841621"/>
    <w:rsid w:val="008425D4"/>
    <w:rsid w:val="00842DAC"/>
    <w:rsid w:val="0084645A"/>
    <w:rsid w:val="00850D05"/>
    <w:rsid w:val="008553B5"/>
    <w:rsid w:val="00860B4A"/>
    <w:rsid w:val="008641BE"/>
    <w:rsid w:val="0086653E"/>
    <w:rsid w:val="00873B3A"/>
    <w:rsid w:val="00874A51"/>
    <w:rsid w:val="008754C2"/>
    <w:rsid w:val="00877AAD"/>
    <w:rsid w:val="00880202"/>
    <w:rsid w:val="00880C45"/>
    <w:rsid w:val="00893EBF"/>
    <w:rsid w:val="008942D5"/>
    <w:rsid w:val="008963D0"/>
    <w:rsid w:val="008A72CD"/>
    <w:rsid w:val="008B3BDF"/>
    <w:rsid w:val="008B7938"/>
    <w:rsid w:val="008C0905"/>
    <w:rsid w:val="008D5E7E"/>
    <w:rsid w:val="008E5850"/>
    <w:rsid w:val="008E754F"/>
    <w:rsid w:val="008F0358"/>
    <w:rsid w:val="008F050A"/>
    <w:rsid w:val="008F4E30"/>
    <w:rsid w:val="008F768F"/>
    <w:rsid w:val="00901D3C"/>
    <w:rsid w:val="00907A63"/>
    <w:rsid w:val="00914012"/>
    <w:rsid w:val="00925238"/>
    <w:rsid w:val="0092778A"/>
    <w:rsid w:val="00927885"/>
    <w:rsid w:val="009318FF"/>
    <w:rsid w:val="00936F4D"/>
    <w:rsid w:val="00943397"/>
    <w:rsid w:val="009442F5"/>
    <w:rsid w:val="0094440D"/>
    <w:rsid w:val="00945601"/>
    <w:rsid w:val="009558CC"/>
    <w:rsid w:val="00960B61"/>
    <w:rsid w:val="00981457"/>
    <w:rsid w:val="00987161"/>
    <w:rsid w:val="00991B90"/>
    <w:rsid w:val="0099440C"/>
    <w:rsid w:val="00997A58"/>
    <w:rsid w:val="009B3BCE"/>
    <w:rsid w:val="009C22BF"/>
    <w:rsid w:val="009C5D18"/>
    <w:rsid w:val="009C5DDD"/>
    <w:rsid w:val="009C6EF4"/>
    <w:rsid w:val="009D4881"/>
    <w:rsid w:val="009E5A66"/>
    <w:rsid w:val="009F31EE"/>
    <w:rsid w:val="009F76E0"/>
    <w:rsid w:val="00A032D0"/>
    <w:rsid w:val="00A05339"/>
    <w:rsid w:val="00A07853"/>
    <w:rsid w:val="00A128D9"/>
    <w:rsid w:val="00A12F76"/>
    <w:rsid w:val="00A20E3F"/>
    <w:rsid w:val="00A23C68"/>
    <w:rsid w:val="00A32362"/>
    <w:rsid w:val="00A404A7"/>
    <w:rsid w:val="00A435F3"/>
    <w:rsid w:val="00A53231"/>
    <w:rsid w:val="00A534ED"/>
    <w:rsid w:val="00A61778"/>
    <w:rsid w:val="00A67CDD"/>
    <w:rsid w:val="00A773F4"/>
    <w:rsid w:val="00A80FDF"/>
    <w:rsid w:val="00A967A0"/>
    <w:rsid w:val="00AA0309"/>
    <w:rsid w:val="00AA5BA8"/>
    <w:rsid w:val="00AA6024"/>
    <w:rsid w:val="00AA7171"/>
    <w:rsid w:val="00AA7D36"/>
    <w:rsid w:val="00AB6ECC"/>
    <w:rsid w:val="00AD401A"/>
    <w:rsid w:val="00AD48AC"/>
    <w:rsid w:val="00AD7540"/>
    <w:rsid w:val="00AF40B4"/>
    <w:rsid w:val="00AF5A67"/>
    <w:rsid w:val="00AF7E68"/>
    <w:rsid w:val="00B00D7F"/>
    <w:rsid w:val="00B0240B"/>
    <w:rsid w:val="00B0262F"/>
    <w:rsid w:val="00B071EF"/>
    <w:rsid w:val="00B220B8"/>
    <w:rsid w:val="00B23AC1"/>
    <w:rsid w:val="00B306F3"/>
    <w:rsid w:val="00B32BAB"/>
    <w:rsid w:val="00B358EC"/>
    <w:rsid w:val="00B36F2A"/>
    <w:rsid w:val="00B3723C"/>
    <w:rsid w:val="00B37960"/>
    <w:rsid w:val="00B408A8"/>
    <w:rsid w:val="00B4211E"/>
    <w:rsid w:val="00B55358"/>
    <w:rsid w:val="00B56991"/>
    <w:rsid w:val="00B65DF1"/>
    <w:rsid w:val="00B73D51"/>
    <w:rsid w:val="00B7455A"/>
    <w:rsid w:val="00B809DC"/>
    <w:rsid w:val="00B81687"/>
    <w:rsid w:val="00B81B33"/>
    <w:rsid w:val="00B878AB"/>
    <w:rsid w:val="00BA01C9"/>
    <w:rsid w:val="00BA5795"/>
    <w:rsid w:val="00BB014F"/>
    <w:rsid w:val="00BC29B5"/>
    <w:rsid w:val="00BC2B64"/>
    <w:rsid w:val="00BD0004"/>
    <w:rsid w:val="00BD0142"/>
    <w:rsid w:val="00BD1C50"/>
    <w:rsid w:val="00BE2434"/>
    <w:rsid w:val="00BF09F5"/>
    <w:rsid w:val="00BF2502"/>
    <w:rsid w:val="00BF47A1"/>
    <w:rsid w:val="00C0569E"/>
    <w:rsid w:val="00C057F5"/>
    <w:rsid w:val="00C07A96"/>
    <w:rsid w:val="00C118DC"/>
    <w:rsid w:val="00C24B2C"/>
    <w:rsid w:val="00C271E0"/>
    <w:rsid w:val="00C468E2"/>
    <w:rsid w:val="00C5334D"/>
    <w:rsid w:val="00C54088"/>
    <w:rsid w:val="00C54B5E"/>
    <w:rsid w:val="00C55DF6"/>
    <w:rsid w:val="00C61D4B"/>
    <w:rsid w:val="00C85752"/>
    <w:rsid w:val="00C87BC4"/>
    <w:rsid w:val="00C924E0"/>
    <w:rsid w:val="00C9545D"/>
    <w:rsid w:val="00CA2B0B"/>
    <w:rsid w:val="00CB3051"/>
    <w:rsid w:val="00CB325E"/>
    <w:rsid w:val="00CC2054"/>
    <w:rsid w:val="00CC51AC"/>
    <w:rsid w:val="00CD3EB4"/>
    <w:rsid w:val="00CE3A6F"/>
    <w:rsid w:val="00CF5916"/>
    <w:rsid w:val="00CF5DE8"/>
    <w:rsid w:val="00CF67AF"/>
    <w:rsid w:val="00CF6D65"/>
    <w:rsid w:val="00D11E74"/>
    <w:rsid w:val="00D12081"/>
    <w:rsid w:val="00D134A8"/>
    <w:rsid w:val="00D13D89"/>
    <w:rsid w:val="00D14616"/>
    <w:rsid w:val="00D21708"/>
    <w:rsid w:val="00D2506B"/>
    <w:rsid w:val="00D40661"/>
    <w:rsid w:val="00D4067B"/>
    <w:rsid w:val="00D4354D"/>
    <w:rsid w:val="00D43A38"/>
    <w:rsid w:val="00D570A4"/>
    <w:rsid w:val="00D5781D"/>
    <w:rsid w:val="00D6475A"/>
    <w:rsid w:val="00D661D3"/>
    <w:rsid w:val="00D70685"/>
    <w:rsid w:val="00D708BD"/>
    <w:rsid w:val="00D714DF"/>
    <w:rsid w:val="00D73EB7"/>
    <w:rsid w:val="00D82355"/>
    <w:rsid w:val="00D968E8"/>
    <w:rsid w:val="00DA3A62"/>
    <w:rsid w:val="00DA4EB5"/>
    <w:rsid w:val="00DB3FC7"/>
    <w:rsid w:val="00DD4CD6"/>
    <w:rsid w:val="00DE0712"/>
    <w:rsid w:val="00DF1E6D"/>
    <w:rsid w:val="00DF2985"/>
    <w:rsid w:val="00DF6C31"/>
    <w:rsid w:val="00E02ADE"/>
    <w:rsid w:val="00E06804"/>
    <w:rsid w:val="00E07D31"/>
    <w:rsid w:val="00E13949"/>
    <w:rsid w:val="00E13BD7"/>
    <w:rsid w:val="00E30447"/>
    <w:rsid w:val="00E31744"/>
    <w:rsid w:val="00E36B9A"/>
    <w:rsid w:val="00E4223D"/>
    <w:rsid w:val="00E449D2"/>
    <w:rsid w:val="00E55D3B"/>
    <w:rsid w:val="00E612C7"/>
    <w:rsid w:val="00E64E5C"/>
    <w:rsid w:val="00E65092"/>
    <w:rsid w:val="00E66A91"/>
    <w:rsid w:val="00E829FB"/>
    <w:rsid w:val="00E83E03"/>
    <w:rsid w:val="00E87F9F"/>
    <w:rsid w:val="00E90CEE"/>
    <w:rsid w:val="00EA133A"/>
    <w:rsid w:val="00EA7AA9"/>
    <w:rsid w:val="00EB781D"/>
    <w:rsid w:val="00EC6A0A"/>
    <w:rsid w:val="00EC7DFC"/>
    <w:rsid w:val="00ED653B"/>
    <w:rsid w:val="00EE2778"/>
    <w:rsid w:val="00EF02C2"/>
    <w:rsid w:val="00EF2678"/>
    <w:rsid w:val="00EF400E"/>
    <w:rsid w:val="00EF656A"/>
    <w:rsid w:val="00F22081"/>
    <w:rsid w:val="00F242D7"/>
    <w:rsid w:val="00F252AB"/>
    <w:rsid w:val="00F361D9"/>
    <w:rsid w:val="00F37279"/>
    <w:rsid w:val="00F47F72"/>
    <w:rsid w:val="00F642C9"/>
    <w:rsid w:val="00F70572"/>
    <w:rsid w:val="00F7395C"/>
    <w:rsid w:val="00F740E3"/>
    <w:rsid w:val="00F74B79"/>
    <w:rsid w:val="00F8344B"/>
    <w:rsid w:val="00F85856"/>
    <w:rsid w:val="00F91FEC"/>
    <w:rsid w:val="00F92779"/>
    <w:rsid w:val="00F95582"/>
    <w:rsid w:val="00FA250B"/>
    <w:rsid w:val="00FA7DA5"/>
    <w:rsid w:val="00FB0CF1"/>
    <w:rsid w:val="00FB0ED1"/>
    <w:rsid w:val="00FB3B8C"/>
    <w:rsid w:val="00FB41D9"/>
    <w:rsid w:val="00FB5513"/>
    <w:rsid w:val="00FB7F3B"/>
    <w:rsid w:val="00FC68EA"/>
    <w:rsid w:val="00FD56A8"/>
    <w:rsid w:val="00FD5AF2"/>
    <w:rsid w:val="00FF0147"/>
    <w:rsid w:val="00FF3D41"/>
    <w:rsid w:val="4663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C803D8E"/>
  <w15:chartTrackingRefBased/>
  <w15:docId w15:val="{22FF4BF8-DDF0-4588-AD5E-15E17CE5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mbria" w:eastAsia="SimSun" w:hAnsi="Cambria"/>
      <w:b/>
      <w:bCs/>
      <w:color w:val="3660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rPr>
      <w:sz w:val="16"/>
      <w:szCs w:val="16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customStyle="1" w:styleId="a6">
    <w:name w:val="Верхний колонтитул Знак"/>
    <w:basedOn w:val="a0"/>
    <w:link w:val="a7"/>
    <w:uiPriority w:val="99"/>
    <w:qFormat/>
  </w:style>
  <w:style w:type="character" w:customStyle="1" w:styleId="a8">
    <w:name w:val="Нижний колонтитул Знак"/>
    <w:basedOn w:val="a0"/>
    <w:link w:val="a9"/>
    <w:uiPriority w:val="99"/>
    <w:qFormat/>
  </w:style>
  <w:style w:type="character" w:customStyle="1" w:styleId="aa">
    <w:name w:val="Текст сноски Знак"/>
    <w:basedOn w:val="a0"/>
    <w:link w:val="ab"/>
    <w:uiPriority w:val="99"/>
    <w:semiHidden/>
    <w:qFormat/>
    <w:rPr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SimSun" w:hAnsi="Cambria" w:cs="Times New Roman"/>
      <w:b/>
      <w:bCs/>
      <w:color w:val="366091"/>
      <w:sz w:val="28"/>
      <w:szCs w:val="28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Pr>
      <w:b/>
      <w:bCs/>
      <w:sz w:val="20"/>
      <w:szCs w:val="20"/>
    </w:rPr>
  </w:style>
  <w:style w:type="paragraph" w:styleId="af">
    <w:name w:val="annotation text"/>
    <w:basedOn w:val="a"/>
    <w:link w:val="ae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b">
    <w:name w:val="footnote text"/>
    <w:basedOn w:val="a"/>
    <w:link w:val="aa"/>
    <w:uiPriority w:val="99"/>
    <w:unhideWhenUsed/>
    <w:pPr>
      <w:spacing w:after="0" w:line="240" w:lineRule="auto"/>
    </w:pPr>
    <w:rPr>
      <w:sz w:val="20"/>
      <w:szCs w:val="20"/>
    </w:rPr>
  </w:style>
  <w:style w:type="paragraph" w:styleId="a9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uiPriority w:val="39"/>
    <w:unhideWhenUsed/>
    <w:pPr>
      <w:tabs>
        <w:tab w:val="left" w:pos="660"/>
        <w:tab w:val="right" w:leader="dot" w:pos="9345"/>
      </w:tabs>
      <w:spacing w:after="100"/>
      <w:jc w:val="both"/>
    </w:pPr>
  </w:style>
  <w:style w:type="paragraph" w:styleId="af2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ru-RU"/>
    </w:rPr>
  </w:style>
  <w:style w:type="paragraph" w:styleId="a7">
    <w:name w:val="header"/>
    <w:basedOn w:val="a"/>
    <w:link w:val="a6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annotation subject"/>
    <w:basedOn w:val="af"/>
    <w:next w:val="af"/>
    <w:link w:val="af0"/>
    <w:uiPriority w:val="99"/>
    <w:unhideWhenUsed/>
    <w:qFormat/>
    <w:rPr>
      <w:b/>
      <w:bCs/>
    </w:rPr>
  </w:style>
  <w:style w:type="paragraph" w:styleId="ad">
    <w:name w:val="Balloon Text"/>
    <w:basedOn w:val="a"/>
    <w:link w:val="ac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 Spacing"/>
    <w:uiPriority w:val="99"/>
    <w:qFormat/>
    <w:rPr>
      <w:sz w:val="22"/>
      <w:szCs w:val="22"/>
      <w:lang w:eastAsia="en-US"/>
    </w:rPr>
  </w:style>
  <w:style w:type="paragraph" w:customStyle="1" w:styleId="12">
    <w:name w:val="Рецензия1"/>
    <w:uiPriority w:val="99"/>
    <w:semiHidden/>
    <w:qFormat/>
    <w:rPr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table" w:styleId="a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3448</Words>
  <Characters>19659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cp:lastModifiedBy>Светлана Малина</cp:lastModifiedBy>
  <cp:revision>3</cp:revision>
  <cp:lastPrinted>2018-07-31T14:15:00Z</cp:lastPrinted>
  <dcterms:created xsi:type="dcterms:W3CDTF">2019-12-05T05:49:00Z</dcterms:created>
  <dcterms:modified xsi:type="dcterms:W3CDTF">2019-12-05T05:50:00Z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1049-11.2.0.8991</vt:lpwstr>
  </property>
</Properties>
</file>